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17C64F" w14:textId="3A9CD024" w:rsidR="004C759F" w:rsidRPr="00E976CE" w:rsidRDefault="004C759F" w:rsidP="004C759F">
      <w:pPr>
        <w:spacing w:after="0"/>
        <w:ind w:left="1988" w:hanging="1988"/>
        <w:jc w:val="both"/>
        <w:textAlignment w:val="auto"/>
        <w:rPr>
          <w:rFonts w:ascii="Arial" w:eastAsia="Batang" w:hAnsi="Arial" w:cs="Arial"/>
          <w:b/>
          <w:bCs/>
          <w:sz w:val="24"/>
          <w:szCs w:val="24"/>
          <w:lang w:val="de-DE"/>
        </w:rPr>
      </w:pPr>
      <w:r w:rsidRPr="00E976CE">
        <w:rPr>
          <w:rFonts w:ascii="Arial" w:eastAsia="Batang" w:hAnsi="Arial" w:cs="Arial"/>
          <w:b/>
          <w:bCs/>
          <w:sz w:val="24"/>
          <w:szCs w:val="24"/>
          <w:lang w:val="de-DE"/>
        </w:rPr>
        <w:t>3GPP TSG RAN WG1 #</w:t>
      </w:r>
      <w:r w:rsidR="00E20BF5" w:rsidRPr="00E976CE">
        <w:rPr>
          <w:rFonts w:ascii="Arial" w:eastAsia="Batang" w:hAnsi="Arial" w:cs="Arial"/>
          <w:b/>
          <w:bCs/>
          <w:sz w:val="24"/>
          <w:szCs w:val="24"/>
          <w:lang w:val="de-DE"/>
        </w:rPr>
        <w:t>107bis-e</w:t>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Pr="00E976CE">
        <w:rPr>
          <w:rFonts w:ascii="Arial" w:eastAsia="Batang" w:hAnsi="Arial" w:cs="Arial"/>
          <w:b/>
          <w:bCs/>
          <w:sz w:val="24"/>
          <w:szCs w:val="24"/>
          <w:lang w:val="de-DE"/>
        </w:rPr>
        <w:tab/>
      </w:r>
      <w:r w:rsidR="007D214B" w:rsidRPr="00E976CE">
        <w:rPr>
          <w:rFonts w:ascii="Arial" w:eastAsia="Batang" w:hAnsi="Arial" w:cs="Arial"/>
          <w:b/>
          <w:bCs/>
          <w:sz w:val="24"/>
          <w:szCs w:val="24"/>
          <w:lang w:val="de-DE"/>
        </w:rPr>
        <w:t>R1-2200382</w:t>
      </w:r>
    </w:p>
    <w:p w14:paraId="6D1F886F" w14:textId="0B9D4FFF" w:rsidR="004C759F" w:rsidRPr="00796880" w:rsidRDefault="00206385" w:rsidP="004C759F">
      <w:pPr>
        <w:spacing w:after="0"/>
        <w:ind w:left="1988" w:hanging="1988"/>
        <w:jc w:val="both"/>
        <w:textAlignment w:val="auto"/>
        <w:rPr>
          <w:rFonts w:ascii="Arial" w:eastAsia="Batang" w:hAnsi="Arial" w:cs="Arial"/>
          <w:b/>
          <w:bCs/>
          <w:sz w:val="24"/>
          <w:szCs w:val="24"/>
        </w:rPr>
      </w:pPr>
      <w:r w:rsidRPr="00E976CE">
        <w:rPr>
          <w:rFonts w:ascii="Arial" w:eastAsia="Batang" w:hAnsi="Arial" w:cs="Arial"/>
          <w:b/>
          <w:bCs/>
          <w:sz w:val="24"/>
          <w:szCs w:val="24"/>
          <w:lang w:val="de-DE"/>
        </w:rPr>
        <w:t>e-Meeting, January 17</w:t>
      </w:r>
      <w:r w:rsidRPr="00E976CE">
        <w:rPr>
          <w:rFonts w:ascii="Arial" w:eastAsia="Batang" w:hAnsi="Arial" w:cs="Arial"/>
          <w:b/>
          <w:bCs/>
          <w:sz w:val="24"/>
          <w:szCs w:val="24"/>
          <w:vertAlign w:val="superscript"/>
          <w:lang w:val="de-DE"/>
        </w:rPr>
        <w:t>th</w:t>
      </w:r>
      <w:r w:rsidRPr="00E976CE">
        <w:rPr>
          <w:rFonts w:ascii="Arial" w:eastAsia="Batang" w:hAnsi="Arial" w:cs="Arial"/>
          <w:b/>
          <w:bCs/>
          <w:sz w:val="24"/>
          <w:szCs w:val="24"/>
          <w:lang w:val="de-DE"/>
        </w:rPr>
        <w:t xml:space="preserve"> – 25</w:t>
      </w:r>
      <w:r w:rsidRPr="00E976CE">
        <w:rPr>
          <w:rFonts w:ascii="Arial" w:eastAsia="Batang" w:hAnsi="Arial" w:cs="Arial"/>
          <w:b/>
          <w:bCs/>
          <w:sz w:val="24"/>
          <w:szCs w:val="24"/>
          <w:vertAlign w:val="superscript"/>
          <w:lang w:val="de-DE"/>
        </w:rPr>
        <w:t>th</w:t>
      </w:r>
      <w:r w:rsidRPr="00E976CE">
        <w:rPr>
          <w:rFonts w:ascii="Arial" w:eastAsia="Batang" w:hAnsi="Arial" w:cs="Arial"/>
          <w:b/>
          <w:bCs/>
          <w:sz w:val="24"/>
          <w:szCs w:val="24"/>
          <w:lang w:val="de-DE"/>
        </w:rPr>
        <w:t>, 2022</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E4975A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D30874">
        <w:rPr>
          <w:rFonts w:ascii="Arial" w:hAnsi="Arial" w:cs="Arial"/>
          <w:b/>
          <w:sz w:val="24"/>
          <w:szCs w:val="24"/>
        </w:rPr>
        <w:t>Remaining details</w:t>
      </w:r>
      <w:r w:rsidR="00C529C9" w:rsidRPr="00C529C9">
        <w:rPr>
          <w:rFonts w:ascii="Arial" w:hAnsi="Arial" w:cs="Arial"/>
          <w:b/>
          <w:sz w:val="24"/>
          <w:szCs w:val="24"/>
        </w:rPr>
        <w:t xml:space="preserve"> on PUCCH enhancements</w:t>
      </w:r>
    </w:p>
    <w:p w14:paraId="6AC8B0BF" w14:textId="287BAE73"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w:t>
      </w:r>
      <w:r w:rsidR="00C529C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76C8313E" w:rsidR="00AE42A6" w:rsidRDefault="00792257" w:rsidP="00AE42A6">
      <w:pPr>
        <w:pStyle w:val="BodyText"/>
        <w:spacing w:before="120"/>
        <w:rPr>
          <w:lang w:val="en-US" w:eastAsia="zh-CN"/>
        </w:rPr>
      </w:pPr>
      <w:r w:rsidRPr="00792257">
        <w:rPr>
          <w:lang w:val="en-US" w:eastAsia="zh-CN"/>
        </w:rPr>
        <w:t>At the RAN1#10</w:t>
      </w:r>
      <w:r w:rsidR="0080177A">
        <w:rPr>
          <w:lang w:val="en-US" w:eastAsia="zh-CN"/>
        </w:rPr>
        <w:t>7</w:t>
      </w:r>
      <w:r w:rsidRPr="00792257">
        <w:rPr>
          <w:lang w:val="en-US" w:eastAsia="zh-CN"/>
        </w:rPr>
        <w:t>-e meeting, the following agreements were made regarding</w:t>
      </w:r>
      <w:r w:rsidR="00A16817">
        <w:rPr>
          <w:lang w:val="en-US" w:eastAsia="zh-CN"/>
        </w:rPr>
        <w:t xml:space="preserve"> </w:t>
      </w:r>
      <w:r>
        <w:rPr>
          <w:lang w:val="en-US" w:eastAsia="zh-CN"/>
        </w:rPr>
        <w:t>PUCCH enhancements</w:t>
      </w:r>
      <w:r w:rsidR="005B5CE3">
        <w:rPr>
          <w:lang w:val="en-US" w:eastAsia="zh-CN"/>
        </w:rPr>
        <w:t xml:space="preserve"> </w:t>
      </w:r>
      <w:r w:rsidR="005B5CE3">
        <w:rPr>
          <w:lang w:val="en-US" w:eastAsia="zh-CN"/>
        </w:rPr>
        <w:fldChar w:fldCharType="begin"/>
      </w:r>
      <w:r w:rsidR="005B5CE3">
        <w:rPr>
          <w:lang w:val="en-US" w:eastAsia="zh-CN"/>
        </w:rPr>
        <w:instrText xml:space="preserve"> REF _Ref64378400 \r \h </w:instrText>
      </w:r>
      <w:r w:rsidR="005B5CE3">
        <w:rPr>
          <w:lang w:val="en-US" w:eastAsia="zh-CN"/>
        </w:rPr>
      </w:r>
      <w:r w:rsidR="005B5CE3">
        <w:rPr>
          <w:lang w:val="en-US" w:eastAsia="zh-CN"/>
        </w:rPr>
        <w:fldChar w:fldCharType="separate"/>
      </w:r>
      <w:r w:rsidR="00842C32">
        <w:rPr>
          <w:lang w:val="en-US" w:eastAsia="zh-CN"/>
        </w:rPr>
        <w:t>[1]</w:t>
      </w:r>
      <w:r w:rsidR="005B5CE3">
        <w:rPr>
          <w:lang w:val="en-US" w:eastAsia="zh-CN"/>
        </w:rPr>
        <w:fldChar w:fldCharType="end"/>
      </w:r>
      <w:r w:rsidR="00AE42A6" w:rsidRPr="000D2D11">
        <w:rPr>
          <w:lang w:val="en-US" w:eastAsia="zh-CN"/>
        </w:rPr>
        <w:t>:</w:t>
      </w:r>
    </w:p>
    <w:p w14:paraId="5A5A7EC6" w14:textId="77777777" w:rsidR="00CF4107" w:rsidRPr="00CF4107" w:rsidRDefault="00CF4107" w:rsidP="00CF4107">
      <w:pPr>
        <w:overflowPunct/>
        <w:autoSpaceDE/>
        <w:autoSpaceDN/>
        <w:adjustRightInd/>
        <w:spacing w:before="120" w:after="120"/>
        <w:jc w:val="both"/>
        <w:textAlignment w:val="auto"/>
        <w:rPr>
          <w:rFonts w:eastAsia="Batang"/>
          <w:b/>
          <w:bCs/>
          <w:highlight w:val="green"/>
        </w:rPr>
      </w:pPr>
      <w:r w:rsidRPr="00CF4107">
        <w:rPr>
          <w:rFonts w:eastAsia="Batang"/>
          <w:b/>
          <w:bCs/>
          <w:highlight w:val="green"/>
        </w:rPr>
        <w:t xml:space="preserve">Agreement </w:t>
      </w:r>
    </w:p>
    <w:p w14:paraId="5CBE6864" w14:textId="77777777" w:rsidR="00CF4107" w:rsidRPr="00CF4107" w:rsidRDefault="00CF4107" w:rsidP="00CF4107">
      <w:pPr>
        <w:overflowPunct/>
        <w:autoSpaceDE/>
        <w:autoSpaceDN/>
        <w:adjustRightInd/>
        <w:spacing w:after="0"/>
        <w:textAlignment w:val="auto"/>
        <w:rPr>
          <w:rFonts w:eastAsia="Batang"/>
          <w:szCs w:val="24"/>
          <w:lang w:val="en-GB"/>
        </w:rPr>
      </w:pPr>
      <w:r w:rsidRPr="00CF4107">
        <w:rPr>
          <w:rFonts w:eastAsia="Batang"/>
          <w:szCs w:val="24"/>
          <w:lang w:val="en-GB"/>
        </w:rPr>
        <w:t>For a PUCCH resource to transmit a PUCCH without an associated scheduling DCI (</w:t>
      </w:r>
      <w:proofErr w:type="gramStart"/>
      <w:r w:rsidRPr="00CF4107">
        <w:rPr>
          <w:rFonts w:eastAsia="Batang"/>
          <w:szCs w:val="24"/>
          <w:lang w:val="en-GB"/>
        </w:rPr>
        <w:t>e.g.</w:t>
      </w:r>
      <w:proofErr w:type="gramEnd"/>
      <w:r w:rsidRPr="00CF4107">
        <w:rPr>
          <w:rFonts w:eastAsia="Batang"/>
          <w:szCs w:val="24"/>
          <w:lang w:val="en-GB"/>
        </w:rPr>
        <w:t xml:space="preserve"> P/SP-CSI or SR), if the PUCCH resource is configured with RRC parameter “nrofSlots-r17”, “nrofSlots-r17” is ignored and the RRC parameter “</w:t>
      </w:r>
      <w:proofErr w:type="spellStart"/>
      <w:r w:rsidRPr="00CF4107">
        <w:rPr>
          <w:rFonts w:eastAsia="Batang"/>
          <w:szCs w:val="24"/>
          <w:lang w:val="en-GB"/>
        </w:rPr>
        <w:t>nrofSlots</w:t>
      </w:r>
      <w:proofErr w:type="spellEnd"/>
      <w:r w:rsidRPr="00CF4107">
        <w:rPr>
          <w:rFonts w:eastAsia="Batang"/>
          <w:szCs w:val="24"/>
          <w:lang w:val="en-GB"/>
        </w:rPr>
        <w:t>” is used for determining the repetition factor of the specific PUCCH resource.</w:t>
      </w:r>
    </w:p>
    <w:p w14:paraId="14F34A00" w14:textId="77777777" w:rsidR="00CF4107" w:rsidRPr="00CF4107" w:rsidRDefault="00CF4107" w:rsidP="00CF4107">
      <w:pPr>
        <w:overflowPunct/>
        <w:autoSpaceDE/>
        <w:autoSpaceDN/>
        <w:adjustRightInd/>
        <w:spacing w:before="120" w:after="120"/>
        <w:jc w:val="both"/>
        <w:textAlignment w:val="auto"/>
        <w:rPr>
          <w:rFonts w:eastAsia="Batang"/>
          <w:b/>
          <w:bCs/>
          <w:highlight w:val="green"/>
        </w:rPr>
      </w:pPr>
      <w:r w:rsidRPr="00CF4107">
        <w:rPr>
          <w:rFonts w:eastAsia="Batang"/>
          <w:b/>
          <w:bCs/>
          <w:highlight w:val="green"/>
        </w:rPr>
        <w:t>Agreement</w:t>
      </w:r>
    </w:p>
    <w:p w14:paraId="546A952D" w14:textId="77777777" w:rsidR="00CF4107" w:rsidRPr="00CF4107" w:rsidRDefault="00CF4107" w:rsidP="00CF4107">
      <w:pPr>
        <w:overflowPunct/>
        <w:autoSpaceDE/>
        <w:autoSpaceDN/>
        <w:adjustRightInd/>
        <w:spacing w:after="0"/>
        <w:rPr>
          <w:rFonts w:eastAsia="Times New Roman"/>
          <w:szCs w:val="24"/>
          <w:lang w:val="en-GB"/>
        </w:rPr>
      </w:pPr>
      <w:r w:rsidRPr="00CF4107">
        <w:rPr>
          <w:rFonts w:eastAsia="Times New Roman"/>
          <w:szCs w:val="24"/>
          <w:lang w:val="en-GB"/>
        </w:rPr>
        <w:t>The following use case 5 of PUCCH DMRS bundling is not supported in Rel-17</w:t>
      </w:r>
    </w:p>
    <w:p w14:paraId="17E9BB83" w14:textId="77777777" w:rsidR="00CF4107" w:rsidRPr="00CF4107" w:rsidRDefault="00CF4107" w:rsidP="00CF4107">
      <w:pPr>
        <w:numPr>
          <w:ilvl w:val="0"/>
          <w:numId w:val="27"/>
        </w:numPr>
        <w:overflowPunct/>
        <w:autoSpaceDE/>
        <w:autoSpaceDN/>
        <w:adjustRightInd/>
        <w:spacing w:after="0"/>
        <w:jc w:val="both"/>
        <w:textAlignment w:val="auto"/>
        <w:rPr>
          <w:rFonts w:eastAsia="Times New Roman"/>
          <w:lang w:val="en-GB" w:eastAsia="x-none"/>
        </w:rPr>
      </w:pPr>
      <w:r w:rsidRPr="00CF4107">
        <w:rPr>
          <w:rFonts w:eastAsia="Batang"/>
          <w:lang w:val="en-GB" w:eastAsia="ko-KR"/>
        </w:rPr>
        <w:t xml:space="preserve">Use case 5: PUCCH </w:t>
      </w:r>
      <w:r w:rsidRPr="00CF4107">
        <w:rPr>
          <w:rFonts w:eastAsia="Batang"/>
          <w:lang w:val="en-GB" w:eastAsia="x-none"/>
        </w:rPr>
        <w:t xml:space="preserve">repetitions </w:t>
      </w:r>
      <w:r w:rsidRPr="00CF4107">
        <w:rPr>
          <w:rFonts w:eastAsia="Batang"/>
          <w:lang w:val="en-GB" w:eastAsia="ko-KR"/>
        </w:rPr>
        <w:t>across non-consecutive slots.</w:t>
      </w:r>
    </w:p>
    <w:p w14:paraId="7CCB5419" w14:textId="77777777" w:rsidR="00CF4107" w:rsidRPr="00CF4107" w:rsidRDefault="00CF4107" w:rsidP="00CF4107">
      <w:pPr>
        <w:numPr>
          <w:ilvl w:val="1"/>
          <w:numId w:val="27"/>
        </w:numPr>
        <w:overflowPunct/>
        <w:autoSpaceDE/>
        <w:autoSpaceDN/>
        <w:adjustRightInd/>
        <w:spacing w:after="0"/>
        <w:jc w:val="both"/>
        <w:textAlignment w:val="auto"/>
        <w:rPr>
          <w:rFonts w:eastAsia="Batang"/>
          <w:lang w:val="en-GB" w:eastAsia="ko-KR"/>
        </w:rPr>
      </w:pPr>
      <w:r w:rsidRPr="00CF4107">
        <w:rPr>
          <w:rFonts w:eastAsia="Batang"/>
          <w:lang w:val="en-GB" w:eastAsia="ko-KR"/>
        </w:rPr>
        <w:t>Use case 5a: no uplink transmission in the middle of two PUCCH repetitions</w:t>
      </w:r>
    </w:p>
    <w:p w14:paraId="1F66362D" w14:textId="77777777" w:rsidR="00CF4107" w:rsidRPr="00CF4107" w:rsidRDefault="00CF4107" w:rsidP="00CF4107">
      <w:pPr>
        <w:numPr>
          <w:ilvl w:val="1"/>
          <w:numId w:val="27"/>
        </w:numPr>
        <w:overflowPunct/>
        <w:autoSpaceDE/>
        <w:autoSpaceDN/>
        <w:adjustRightInd/>
        <w:spacing w:after="0"/>
        <w:jc w:val="both"/>
        <w:textAlignment w:val="auto"/>
        <w:rPr>
          <w:rFonts w:eastAsia="Batang"/>
          <w:lang w:val="en-GB" w:eastAsia="ko-KR"/>
        </w:rPr>
      </w:pPr>
      <w:r w:rsidRPr="00CF4107">
        <w:rPr>
          <w:rFonts w:eastAsia="Batang"/>
          <w:lang w:val="en-GB" w:eastAsia="ko-KR"/>
        </w:rPr>
        <w:t>Use case 5b: other uplink transmissions in the middle of two PUCCH repetitions</w:t>
      </w:r>
    </w:p>
    <w:p w14:paraId="3B20E353" w14:textId="77777777" w:rsidR="00CF4107" w:rsidRPr="00CF4107" w:rsidRDefault="00CF4107" w:rsidP="00CF4107">
      <w:pPr>
        <w:overflowPunct/>
        <w:autoSpaceDE/>
        <w:autoSpaceDN/>
        <w:adjustRightInd/>
        <w:spacing w:before="120" w:after="120"/>
        <w:jc w:val="both"/>
        <w:textAlignment w:val="auto"/>
        <w:rPr>
          <w:rFonts w:eastAsia="Batang"/>
          <w:b/>
          <w:bCs/>
          <w:highlight w:val="green"/>
        </w:rPr>
      </w:pPr>
      <w:r w:rsidRPr="00CF4107">
        <w:rPr>
          <w:rFonts w:eastAsia="Batang"/>
          <w:b/>
          <w:bCs/>
          <w:highlight w:val="green"/>
        </w:rPr>
        <w:t xml:space="preserve">Agreement  </w:t>
      </w:r>
    </w:p>
    <w:p w14:paraId="77BDC08A" w14:textId="77777777" w:rsidR="00CF4107" w:rsidRPr="00CF4107" w:rsidRDefault="00CF4107" w:rsidP="00CF4107">
      <w:pPr>
        <w:overflowPunct/>
        <w:autoSpaceDE/>
        <w:autoSpaceDN/>
        <w:adjustRightInd/>
        <w:spacing w:after="0"/>
        <w:textAlignment w:val="auto"/>
        <w:rPr>
          <w:rFonts w:eastAsia="Batang"/>
          <w:szCs w:val="24"/>
          <w:lang w:val="en-GB" w:eastAsia="zh-CN"/>
        </w:rPr>
      </w:pPr>
      <w:r w:rsidRPr="00CF4107">
        <w:rPr>
          <w:rFonts w:eastAsia="Batang"/>
          <w:szCs w:val="24"/>
          <w:lang w:val="en-GB" w:eastAsia="zh-CN"/>
        </w:rPr>
        <w:t>For PUCCH DMRS bundling, when appliable, reuse the procedure developed for PUSCH DMRS bundling to determine configured TDW(s) and actual TDW(s).</w:t>
      </w:r>
    </w:p>
    <w:p w14:paraId="459062B9" w14:textId="77777777" w:rsidR="00CF4107" w:rsidRPr="00CF4107" w:rsidRDefault="00CF4107" w:rsidP="00CF4107">
      <w:pPr>
        <w:numPr>
          <w:ilvl w:val="0"/>
          <w:numId w:val="28"/>
        </w:numPr>
        <w:overflowPunct/>
        <w:autoSpaceDE/>
        <w:autoSpaceDN/>
        <w:adjustRightInd/>
        <w:spacing w:after="0"/>
        <w:jc w:val="both"/>
        <w:textAlignment w:val="auto"/>
        <w:rPr>
          <w:rFonts w:eastAsia="Batang"/>
          <w:lang w:val="en-GB" w:eastAsia="zh-CN"/>
        </w:rPr>
      </w:pPr>
      <w:r w:rsidRPr="00CF4107">
        <w:rPr>
          <w:rFonts w:eastAsia="Batang"/>
          <w:lang w:val="en-GB" w:eastAsia="zh-CN"/>
        </w:rPr>
        <w:t>FFS: events for PUCCH actual TDW(s)</w:t>
      </w:r>
    </w:p>
    <w:p w14:paraId="51388F58" w14:textId="77777777" w:rsidR="00CF4107" w:rsidRPr="00CF4107" w:rsidRDefault="00CF4107" w:rsidP="00CF4107">
      <w:pPr>
        <w:overflowPunct/>
        <w:autoSpaceDE/>
        <w:autoSpaceDN/>
        <w:adjustRightInd/>
        <w:spacing w:before="120" w:after="120"/>
        <w:jc w:val="both"/>
        <w:textAlignment w:val="auto"/>
        <w:rPr>
          <w:rFonts w:eastAsia="Batang"/>
          <w:b/>
          <w:bCs/>
          <w:highlight w:val="green"/>
        </w:rPr>
      </w:pPr>
      <w:r w:rsidRPr="00CF4107">
        <w:rPr>
          <w:rFonts w:eastAsia="Batang"/>
          <w:b/>
          <w:bCs/>
          <w:highlight w:val="green"/>
        </w:rPr>
        <w:t xml:space="preserve">Agreement </w:t>
      </w:r>
    </w:p>
    <w:p w14:paraId="01E003DB" w14:textId="77777777" w:rsidR="00CF4107" w:rsidRPr="00CF4107" w:rsidRDefault="00CF4107" w:rsidP="00CF4107">
      <w:pPr>
        <w:overflowPunct/>
        <w:autoSpaceDE/>
        <w:autoSpaceDN/>
        <w:adjustRightInd/>
        <w:spacing w:after="0"/>
        <w:textAlignment w:val="auto"/>
        <w:rPr>
          <w:rFonts w:eastAsia="Batang"/>
          <w:szCs w:val="24"/>
          <w:lang w:val="en-GB"/>
        </w:rPr>
      </w:pPr>
      <w:r w:rsidRPr="00CF4107">
        <w:rPr>
          <w:rFonts w:eastAsia="Batang"/>
          <w:szCs w:val="24"/>
          <w:lang w:val="en-GB"/>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0A0096B8" w14:textId="77777777" w:rsidR="00CF4107" w:rsidRPr="00CF4107" w:rsidRDefault="00CF4107" w:rsidP="00CF4107">
      <w:pPr>
        <w:numPr>
          <w:ilvl w:val="0"/>
          <w:numId w:val="24"/>
        </w:numPr>
        <w:overflowPunct/>
        <w:autoSpaceDE/>
        <w:autoSpaceDN/>
        <w:adjustRightInd/>
        <w:spacing w:after="0"/>
        <w:jc w:val="both"/>
        <w:textAlignment w:val="auto"/>
        <w:rPr>
          <w:szCs w:val="18"/>
          <w:lang w:val="en-GB" w:eastAsia="x-none"/>
        </w:rPr>
      </w:pPr>
      <w:r w:rsidRPr="00CF4107">
        <w:rPr>
          <w:szCs w:val="18"/>
          <w:lang w:val="en-GB" w:eastAsia="x-none"/>
        </w:rPr>
        <w:t>Option 1: “hopping intervals determination” -&gt; “configured TDW determination” -&gt; “actual TDW determination”</w:t>
      </w:r>
    </w:p>
    <w:p w14:paraId="53A2C020" w14:textId="77777777" w:rsidR="00CF4107" w:rsidRPr="00CF4107" w:rsidRDefault="00CF4107" w:rsidP="00CF4107">
      <w:pPr>
        <w:numPr>
          <w:ilvl w:val="1"/>
          <w:numId w:val="24"/>
        </w:numPr>
        <w:overflowPunct/>
        <w:autoSpaceDE/>
        <w:autoSpaceDN/>
        <w:adjustRightInd/>
        <w:spacing w:after="0"/>
        <w:jc w:val="both"/>
        <w:textAlignment w:val="auto"/>
        <w:rPr>
          <w:szCs w:val="18"/>
          <w:lang w:val="en-GB" w:eastAsia="x-none"/>
        </w:rPr>
      </w:pPr>
      <w:r w:rsidRPr="00CF4107">
        <w:rPr>
          <w:szCs w:val="18"/>
          <w:lang w:val="en-GB" w:eastAsia="zh-CN"/>
        </w:rPr>
        <w:t>FFS: DMRS bundling should be restarted in case of frequency hopping event</w:t>
      </w:r>
    </w:p>
    <w:p w14:paraId="25B16DB3" w14:textId="77777777" w:rsidR="00CF4107" w:rsidRPr="00CF4107" w:rsidRDefault="00CF4107" w:rsidP="00CF4107">
      <w:pPr>
        <w:numPr>
          <w:ilvl w:val="1"/>
          <w:numId w:val="24"/>
        </w:numPr>
        <w:overflowPunct/>
        <w:autoSpaceDE/>
        <w:autoSpaceDN/>
        <w:adjustRightInd/>
        <w:spacing w:after="0"/>
        <w:jc w:val="both"/>
        <w:textAlignment w:val="auto"/>
        <w:rPr>
          <w:szCs w:val="18"/>
          <w:lang w:val="en-GB" w:eastAsia="x-none"/>
        </w:rPr>
      </w:pPr>
      <w:r w:rsidRPr="00CF4107">
        <w:rPr>
          <w:szCs w:val="18"/>
          <w:lang w:val="en-GB" w:eastAsia="x-none"/>
        </w:rPr>
        <w:t xml:space="preserve">FFS: whether same or separate RRC configuration(s) for hopping interval and configured TDW. </w:t>
      </w:r>
    </w:p>
    <w:p w14:paraId="4146B118" w14:textId="77777777" w:rsidR="00CF4107" w:rsidRPr="00CF4107" w:rsidRDefault="00CF4107" w:rsidP="00CF4107">
      <w:pPr>
        <w:numPr>
          <w:ilvl w:val="0"/>
          <w:numId w:val="24"/>
        </w:numPr>
        <w:overflowPunct/>
        <w:autoSpaceDE/>
        <w:autoSpaceDN/>
        <w:adjustRightInd/>
        <w:spacing w:after="0"/>
        <w:jc w:val="both"/>
        <w:textAlignment w:val="auto"/>
        <w:rPr>
          <w:szCs w:val="18"/>
          <w:lang w:val="en-GB" w:eastAsia="x-none"/>
        </w:rPr>
      </w:pPr>
      <w:r w:rsidRPr="00CF4107">
        <w:rPr>
          <w:szCs w:val="18"/>
          <w:lang w:val="en-GB" w:eastAsia="x-none"/>
        </w:rPr>
        <w:t>Option 2: “configured TDW determination” -&gt; “hopping intervals determination” -&gt; “actual TDW determination”</w:t>
      </w:r>
    </w:p>
    <w:p w14:paraId="5F66D771" w14:textId="77777777" w:rsidR="00CF4107" w:rsidRPr="00CF4107" w:rsidRDefault="00CF4107" w:rsidP="00CF4107">
      <w:pPr>
        <w:overflowPunct/>
        <w:autoSpaceDE/>
        <w:autoSpaceDN/>
        <w:adjustRightInd/>
        <w:spacing w:before="120" w:after="120"/>
        <w:jc w:val="both"/>
        <w:textAlignment w:val="auto"/>
        <w:rPr>
          <w:rFonts w:eastAsia="Batang"/>
          <w:b/>
          <w:bCs/>
          <w:highlight w:val="green"/>
        </w:rPr>
      </w:pPr>
      <w:r w:rsidRPr="00CF4107">
        <w:rPr>
          <w:rFonts w:eastAsia="Batang"/>
          <w:b/>
          <w:bCs/>
          <w:highlight w:val="green"/>
        </w:rPr>
        <w:t xml:space="preserve">Agreement </w:t>
      </w:r>
    </w:p>
    <w:p w14:paraId="0763EEC2" w14:textId="77777777" w:rsidR="00CF4107" w:rsidRPr="00CF4107" w:rsidRDefault="00CF4107" w:rsidP="00CF4107">
      <w:pPr>
        <w:overflowPunct/>
        <w:autoSpaceDE/>
        <w:autoSpaceDN/>
        <w:adjustRightInd/>
        <w:spacing w:after="0"/>
        <w:textAlignment w:val="auto"/>
        <w:rPr>
          <w:rFonts w:eastAsia="DengXian"/>
          <w:highlight w:val="yellow"/>
          <w:lang w:val="en-GB" w:eastAsia="zh-CN"/>
        </w:rPr>
      </w:pPr>
      <w:r w:rsidRPr="00CF4107">
        <w:rPr>
          <w:rFonts w:eastAsia="Batang"/>
          <w:lang w:val="en-GB"/>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1FCB40C0" w14:textId="77777777" w:rsidR="00CF4107" w:rsidRPr="00CF4107" w:rsidRDefault="00CF4107" w:rsidP="00CF4107">
      <w:pPr>
        <w:overflowPunct/>
        <w:autoSpaceDE/>
        <w:autoSpaceDN/>
        <w:adjustRightInd/>
        <w:spacing w:after="0"/>
        <w:textAlignment w:val="auto"/>
        <w:rPr>
          <w:rFonts w:eastAsia="Batang"/>
          <w:lang w:val="en-GB"/>
        </w:rPr>
      </w:pPr>
    </w:p>
    <w:p w14:paraId="537FC909" w14:textId="77777777" w:rsidR="00CF4107" w:rsidRPr="00CF4107" w:rsidRDefault="00CF4107" w:rsidP="00CF4107">
      <w:pPr>
        <w:numPr>
          <w:ilvl w:val="0"/>
          <w:numId w:val="24"/>
        </w:numPr>
        <w:overflowPunct/>
        <w:autoSpaceDE/>
        <w:autoSpaceDN/>
        <w:adjustRightInd/>
        <w:spacing w:after="0"/>
        <w:jc w:val="both"/>
        <w:textAlignment w:val="auto"/>
        <w:rPr>
          <w:lang w:val="en-GB" w:eastAsia="x-none"/>
        </w:rPr>
      </w:pPr>
      <w:r w:rsidRPr="00CF4107">
        <w:rPr>
          <w:lang w:val="en-GB" w:eastAsia="x-none"/>
        </w:rPr>
        <w:t>Option 1: “hopping intervals determination” -&gt; “configured TDW determination” -&gt; “actual TDW determination”</w:t>
      </w:r>
    </w:p>
    <w:p w14:paraId="68503C74" w14:textId="77777777" w:rsidR="00CF4107" w:rsidRPr="00CF4107" w:rsidRDefault="00CF4107" w:rsidP="00CF4107">
      <w:pPr>
        <w:numPr>
          <w:ilvl w:val="1"/>
          <w:numId w:val="24"/>
        </w:numPr>
        <w:overflowPunct/>
        <w:autoSpaceDE/>
        <w:autoSpaceDN/>
        <w:adjustRightInd/>
        <w:spacing w:after="0"/>
        <w:jc w:val="both"/>
        <w:textAlignment w:val="auto"/>
        <w:rPr>
          <w:lang w:val="en-GB" w:eastAsia="x-none"/>
        </w:rPr>
      </w:pPr>
      <w:r w:rsidRPr="00CF4107">
        <w:rPr>
          <w:lang w:val="en-GB" w:eastAsia="zh-CN"/>
        </w:rPr>
        <w:t>DMRS bundling shall be restarted at the beginning of each frequency hop</w:t>
      </w:r>
    </w:p>
    <w:p w14:paraId="692C1457" w14:textId="77777777" w:rsidR="00CF4107" w:rsidRPr="00CF4107" w:rsidRDefault="00CF4107" w:rsidP="00CF4107">
      <w:pPr>
        <w:numPr>
          <w:ilvl w:val="1"/>
          <w:numId w:val="24"/>
        </w:numPr>
        <w:overflowPunct/>
        <w:autoSpaceDE/>
        <w:autoSpaceDN/>
        <w:adjustRightInd/>
        <w:spacing w:after="0"/>
        <w:jc w:val="both"/>
        <w:textAlignment w:val="auto"/>
        <w:rPr>
          <w:lang w:val="en-GB" w:eastAsia="x-none"/>
        </w:rPr>
      </w:pPr>
      <w:r w:rsidRPr="00CF4107">
        <w:rPr>
          <w:lang w:val="en-GB" w:eastAsia="zh-CN"/>
        </w:rPr>
        <w:t>DMRS bunding is per actual TDW</w:t>
      </w:r>
    </w:p>
    <w:p w14:paraId="5B154484" w14:textId="77777777" w:rsidR="00CF4107" w:rsidRPr="00CF4107" w:rsidRDefault="00CF4107" w:rsidP="00CF4107">
      <w:pPr>
        <w:numPr>
          <w:ilvl w:val="1"/>
          <w:numId w:val="24"/>
        </w:numPr>
        <w:overflowPunct/>
        <w:autoSpaceDE/>
        <w:autoSpaceDN/>
        <w:adjustRightInd/>
        <w:spacing w:after="0"/>
        <w:jc w:val="both"/>
        <w:textAlignment w:val="auto"/>
        <w:rPr>
          <w:rFonts w:eastAsia="Batang"/>
          <w:lang w:val="en-GB" w:eastAsia="x-none"/>
        </w:rPr>
      </w:pPr>
      <w:r w:rsidRPr="00CF4107">
        <w:rPr>
          <w:rFonts w:eastAsia="DengXian"/>
          <w:lang w:val="en-GB" w:eastAsia="zh-CN"/>
        </w:rPr>
        <w:t>FFS: Frequency hopping pattern is determined by physical slot indices.</w:t>
      </w:r>
    </w:p>
    <w:p w14:paraId="59F25FE8" w14:textId="77777777" w:rsidR="00CF4107" w:rsidRPr="00CF4107" w:rsidRDefault="00CF4107" w:rsidP="00CF4107">
      <w:pPr>
        <w:numPr>
          <w:ilvl w:val="2"/>
          <w:numId w:val="24"/>
        </w:numPr>
        <w:overflowPunct/>
        <w:autoSpaceDE/>
        <w:autoSpaceDN/>
        <w:adjustRightInd/>
        <w:spacing w:after="0"/>
        <w:jc w:val="both"/>
        <w:textAlignment w:val="auto"/>
        <w:rPr>
          <w:rFonts w:eastAsia="Batang"/>
          <w:lang w:val="en-GB" w:eastAsia="x-none"/>
        </w:rPr>
      </w:pPr>
      <w:r w:rsidRPr="00CF4107">
        <w:rPr>
          <w:rFonts w:eastAsia="DengXian"/>
          <w:lang w:val="en-GB" w:eastAsia="zh-CN"/>
        </w:rPr>
        <w:t>FFS: different FH pattern determination for PUCCH and PUSCH</w:t>
      </w:r>
    </w:p>
    <w:p w14:paraId="42562CF6" w14:textId="77777777" w:rsidR="00CF4107" w:rsidRPr="00CF4107" w:rsidRDefault="00CF4107" w:rsidP="00CF4107">
      <w:pPr>
        <w:numPr>
          <w:ilvl w:val="2"/>
          <w:numId w:val="24"/>
        </w:numPr>
        <w:overflowPunct/>
        <w:autoSpaceDE/>
        <w:autoSpaceDN/>
        <w:adjustRightInd/>
        <w:spacing w:after="0"/>
        <w:jc w:val="both"/>
        <w:textAlignment w:val="auto"/>
        <w:rPr>
          <w:rFonts w:eastAsia="Batang"/>
          <w:lang w:val="en-GB" w:eastAsia="x-none"/>
        </w:rPr>
      </w:pPr>
      <w:r w:rsidRPr="00CF4107">
        <w:rPr>
          <w:rFonts w:eastAsia="DengXian"/>
          <w:lang w:val="en-GB" w:eastAsia="zh-CN"/>
        </w:rPr>
        <w:t>FFS: details of FH pattern design</w:t>
      </w:r>
    </w:p>
    <w:p w14:paraId="7F079F7F" w14:textId="77777777" w:rsidR="00CF4107" w:rsidRPr="00CF4107" w:rsidRDefault="00CF4107" w:rsidP="00CF4107">
      <w:pPr>
        <w:numPr>
          <w:ilvl w:val="1"/>
          <w:numId w:val="24"/>
        </w:numPr>
        <w:overflowPunct/>
        <w:autoSpaceDE/>
        <w:autoSpaceDN/>
        <w:adjustRightInd/>
        <w:spacing w:after="0"/>
        <w:jc w:val="both"/>
        <w:textAlignment w:val="auto"/>
        <w:rPr>
          <w:lang w:val="en-GB" w:eastAsia="x-none"/>
        </w:rPr>
      </w:pPr>
      <w:r w:rsidRPr="00CF4107">
        <w:rPr>
          <w:lang w:val="en-GB" w:eastAsia="x-none"/>
        </w:rPr>
        <w:t xml:space="preserve">Support separate RRC configuration(s) for hopping interval and configured TDW length. </w:t>
      </w:r>
    </w:p>
    <w:p w14:paraId="627ECBF0" w14:textId="77777777" w:rsidR="00CF4107" w:rsidRPr="00CF4107" w:rsidRDefault="00CF4107" w:rsidP="00CF4107">
      <w:pPr>
        <w:numPr>
          <w:ilvl w:val="2"/>
          <w:numId w:val="24"/>
        </w:numPr>
        <w:overflowPunct/>
        <w:autoSpaceDE/>
        <w:autoSpaceDN/>
        <w:adjustRightInd/>
        <w:spacing w:after="0"/>
        <w:jc w:val="both"/>
        <w:textAlignment w:val="auto"/>
        <w:rPr>
          <w:lang w:val="en-GB" w:eastAsia="x-none"/>
        </w:rPr>
      </w:pPr>
      <w:r w:rsidRPr="00CF4107">
        <w:rPr>
          <w:lang w:val="en-GB" w:eastAsia="x-none"/>
        </w:rPr>
        <w:t>if hopping interval is not configured, the default hopping interval is the same as the configured TDW length</w:t>
      </w:r>
    </w:p>
    <w:p w14:paraId="35629952" w14:textId="77777777" w:rsidR="00CF4107" w:rsidRPr="00CF4107" w:rsidRDefault="00CF4107" w:rsidP="00CF4107">
      <w:pPr>
        <w:numPr>
          <w:ilvl w:val="3"/>
          <w:numId w:val="24"/>
        </w:numPr>
        <w:overflowPunct/>
        <w:autoSpaceDE/>
        <w:autoSpaceDN/>
        <w:adjustRightInd/>
        <w:spacing w:after="0"/>
        <w:jc w:val="both"/>
        <w:textAlignment w:val="auto"/>
        <w:rPr>
          <w:lang w:val="en-GB" w:eastAsia="x-none"/>
        </w:rPr>
      </w:pPr>
      <w:r w:rsidRPr="00CF4107">
        <w:rPr>
          <w:lang w:val="en-GB" w:eastAsia="zh-CN"/>
        </w:rPr>
        <w:t xml:space="preserve">FFS: if both </w:t>
      </w:r>
      <w:r w:rsidRPr="00CF4107">
        <w:rPr>
          <w:lang w:val="en-GB" w:eastAsia="x-none"/>
        </w:rPr>
        <w:t>hopping interval and TDW length are not configured</w:t>
      </w:r>
    </w:p>
    <w:p w14:paraId="22A09E2E" w14:textId="77777777" w:rsidR="00CF4107" w:rsidRPr="00CF4107" w:rsidRDefault="00CF4107" w:rsidP="00CF4107">
      <w:pPr>
        <w:numPr>
          <w:ilvl w:val="2"/>
          <w:numId w:val="24"/>
        </w:numPr>
        <w:overflowPunct/>
        <w:autoSpaceDE/>
        <w:autoSpaceDN/>
        <w:adjustRightInd/>
        <w:spacing w:after="0"/>
        <w:jc w:val="both"/>
        <w:textAlignment w:val="auto"/>
        <w:rPr>
          <w:lang w:val="en-GB" w:eastAsia="x-none"/>
        </w:rPr>
      </w:pPr>
      <w:r w:rsidRPr="00CF4107">
        <w:rPr>
          <w:lang w:val="en-GB" w:eastAsia="zh-CN"/>
        </w:rPr>
        <w:t xml:space="preserve">Note: </w:t>
      </w:r>
      <w:r w:rsidRPr="00CF4107">
        <w:rPr>
          <w:lang w:val="en-GB" w:eastAsia="x-none"/>
        </w:rPr>
        <w:t>hopping interval is only determined by the configuration of hopping interval if hopping interval is configured</w:t>
      </w:r>
    </w:p>
    <w:p w14:paraId="5AE00C41" w14:textId="4FB45807" w:rsidR="00323FE8" w:rsidRDefault="00D56377" w:rsidP="006525AB">
      <w:pPr>
        <w:pStyle w:val="BodyText"/>
        <w:spacing w:before="240" w:after="360"/>
        <w:rPr>
          <w:lang w:val="en-US" w:eastAsia="zh-CN"/>
        </w:rPr>
      </w:pPr>
      <w:r w:rsidRPr="00081FCA">
        <w:rPr>
          <w:lang w:val="en-US" w:eastAsia="zh-CN"/>
        </w:rPr>
        <w:lastRenderedPageBreak/>
        <w:t>In the contribution, we discus</w:t>
      </w:r>
      <w:r w:rsidR="00CD29A6" w:rsidRPr="00081FCA">
        <w:rPr>
          <w:lang w:val="en-US" w:eastAsia="zh-CN"/>
        </w:rPr>
        <w:t xml:space="preserve">s </w:t>
      </w:r>
      <w:r w:rsidR="009E21A0">
        <w:rPr>
          <w:lang w:val="en-US" w:eastAsia="zh-CN"/>
        </w:rPr>
        <w:t xml:space="preserve">remaining issues for </w:t>
      </w:r>
      <w:r w:rsidR="002458CA">
        <w:rPr>
          <w:lang w:val="en-US" w:eastAsia="zh-CN"/>
        </w:rPr>
        <w:t>PUCCH enhancements</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 </w:t>
      </w:r>
      <w:r w:rsidR="00A561FD">
        <w:rPr>
          <w:lang w:val="en-US" w:eastAsia="zh-CN"/>
        </w:rPr>
        <w:t>e</w:t>
      </w:r>
      <w:r w:rsidR="00A561FD" w:rsidRPr="00A561FD">
        <w:rPr>
          <w:lang w:val="en-US" w:eastAsia="zh-CN"/>
        </w:rPr>
        <w:t xml:space="preserve">nhancements on PUSCH repetition type A, TB processing over multi-slot PUSCH and </w:t>
      </w:r>
      <w:r w:rsidR="00916901">
        <w:rPr>
          <w:lang w:val="en-US" w:eastAsia="zh-CN"/>
        </w:rPr>
        <w:t>j</w:t>
      </w:r>
      <w:r w:rsidR="00A561FD" w:rsidRPr="00A561FD">
        <w:rPr>
          <w:lang w:val="en-US" w:eastAsia="zh-CN"/>
        </w:rPr>
        <w:t xml:space="preserve">oint channel estimation for PUSCH </w:t>
      </w:r>
      <w:r w:rsidR="00940EDF" w:rsidRPr="00081FCA">
        <w:rPr>
          <w:lang w:val="en-US" w:eastAsia="zh-CN"/>
        </w:rPr>
        <w:t>are</w:t>
      </w:r>
      <w:r w:rsidR="00046EBE" w:rsidRPr="00081FCA">
        <w:rPr>
          <w:lang w:val="en-US" w:eastAsia="zh-CN"/>
        </w:rPr>
        <w:t xml:space="preserve"> described in our companion contributions</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842C32">
        <w:rPr>
          <w:lang w:val="en-US" w:eastAsia="zh-CN"/>
        </w:rPr>
        <w:t>[2]</w:t>
      </w:r>
      <w:r w:rsidR="00081FCA" w:rsidRPr="00081FCA">
        <w:rPr>
          <w:lang w:val="en-US" w:eastAsia="zh-CN"/>
        </w:rPr>
        <w:fldChar w:fldCharType="end"/>
      </w:r>
      <w:r w:rsidR="008B20E5">
        <w:rPr>
          <w:lang w:val="en-US" w:eastAsia="zh-CN"/>
        </w:rPr>
        <w:t>,</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842C32">
        <w:rPr>
          <w:lang w:val="en-US" w:eastAsia="zh-CN"/>
        </w:rPr>
        <w:t>[3]</w:t>
      </w:r>
      <w:r w:rsidR="00081FCA" w:rsidRPr="00081FCA">
        <w:rPr>
          <w:lang w:val="en-US" w:eastAsia="zh-CN"/>
        </w:rPr>
        <w:fldChar w:fldCharType="end"/>
      </w:r>
      <w:r w:rsidR="008B20E5">
        <w:rPr>
          <w:lang w:val="en-US" w:eastAsia="zh-CN"/>
        </w:rPr>
        <w:t xml:space="preserve"> and </w:t>
      </w:r>
      <w:r w:rsidR="008B20E5">
        <w:rPr>
          <w:lang w:val="en-US" w:eastAsia="zh-CN"/>
        </w:rPr>
        <w:fldChar w:fldCharType="begin"/>
      </w:r>
      <w:r w:rsidR="008B20E5">
        <w:rPr>
          <w:lang w:val="en-US" w:eastAsia="zh-CN"/>
        </w:rPr>
        <w:instrText xml:space="preserve"> REF _Ref79070402 \r \h </w:instrText>
      </w:r>
      <w:r w:rsidR="008B20E5">
        <w:rPr>
          <w:lang w:val="en-US" w:eastAsia="zh-CN"/>
        </w:rPr>
      </w:r>
      <w:r w:rsidR="008B20E5">
        <w:rPr>
          <w:lang w:val="en-US" w:eastAsia="zh-CN"/>
        </w:rPr>
        <w:fldChar w:fldCharType="separate"/>
      </w:r>
      <w:r w:rsidR="00842C32">
        <w:rPr>
          <w:lang w:val="en-US" w:eastAsia="zh-CN"/>
        </w:rPr>
        <w:t>[4]</w:t>
      </w:r>
      <w:r w:rsidR="008B20E5">
        <w:rPr>
          <w:lang w:val="en-US" w:eastAsia="zh-CN"/>
        </w:rPr>
        <w:fldChar w:fldCharType="end"/>
      </w:r>
      <w:r w:rsidR="00046EBE" w:rsidRPr="00081FCA">
        <w:rPr>
          <w:lang w:val="en-US" w:eastAsia="zh-CN"/>
        </w:rPr>
        <w:t>, respectively.</w:t>
      </w:r>
      <w:r w:rsidR="00E17DDD" w:rsidRPr="00081FCA">
        <w:rPr>
          <w:lang w:val="en-US" w:eastAsia="zh-CN"/>
        </w:rPr>
        <w:t xml:space="preserve"> </w:t>
      </w:r>
    </w:p>
    <w:p w14:paraId="0BD99A3F" w14:textId="4CD75B26" w:rsidR="002B4949" w:rsidRDefault="002B4949" w:rsidP="00617BC9">
      <w:pPr>
        <w:pStyle w:val="Heading1"/>
      </w:pPr>
      <w:r>
        <w:t>Discussion on dynamic repetition factor indication</w:t>
      </w:r>
    </w:p>
    <w:p w14:paraId="7CD0A9B3" w14:textId="608F8AC3" w:rsidR="002B4949" w:rsidRDefault="002B4949" w:rsidP="008E5349">
      <w:pPr>
        <w:jc w:val="both"/>
        <w:rPr>
          <w:rFonts w:eastAsia="Batang"/>
          <w:szCs w:val="24"/>
          <w:lang w:val="en-GB" w:eastAsia="ja-JP"/>
        </w:rPr>
      </w:pPr>
      <w:r>
        <w:rPr>
          <w:lang w:val="en-GB" w:eastAsia="zh-CN"/>
        </w:rPr>
        <w:t xml:space="preserve">At the RAN1#106-e meeting, it was agreed </w:t>
      </w:r>
      <w:r w:rsidR="00FE09A2">
        <w:rPr>
          <w:rFonts w:eastAsia="Batang"/>
          <w:lang w:val="en-GB" w:eastAsia="x-none"/>
        </w:rPr>
        <w:t>to e</w:t>
      </w:r>
      <w:r w:rsidR="00FE09A2" w:rsidRPr="00F75FA7">
        <w:rPr>
          <w:rFonts w:eastAsia="Batang"/>
          <w:lang w:val="en-GB" w:eastAsia="x-none"/>
        </w:rPr>
        <w:t>nhance RRC signaling to allow configuration of PUCCH repetition factor per PUCCH resource</w:t>
      </w:r>
      <w:r w:rsidR="00FE09A2">
        <w:rPr>
          <w:rFonts w:eastAsia="Batang"/>
          <w:lang w:val="en-GB" w:eastAsia="x-none"/>
        </w:rPr>
        <w:t xml:space="preserve"> for </w:t>
      </w:r>
      <w:r w:rsidR="00FE09A2" w:rsidRPr="00F75FA7">
        <w:rPr>
          <w:rFonts w:eastAsia="Batang"/>
          <w:szCs w:val="24"/>
          <w:lang w:val="en-GB" w:eastAsia="ja-JP"/>
        </w:rPr>
        <w:t>dynamic PUCCH repetition factor indication</w:t>
      </w:r>
      <w:r w:rsidR="008E5349">
        <w:rPr>
          <w:rFonts w:eastAsia="Batang"/>
          <w:szCs w:val="24"/>
          <w:lang w:val="en-GB" w:eastAsia="ja-JP"/>
        </w:rPr>
        <w:t xml:space="preserve">. </w:t>
      </w:r>
      <w:r w:rsidR="00C4776E">
        <w:rPr>
          <w:rFonts w:eastAsia="Batang"/>
          <w:szCs w:val="24"/>
          <w:lang w:val="en-GB" w:eastAsia="ja-JP"/>
        </w:rPr>
        <w:t xml:space="preserve">Further, </w:t>
      </w:r>
      <w:r w:rsidR="001A75B3">
        <w:rPr>
          <w:rFonts w:eastAsia="Batang"/>
          <w:szCs w:val="24"/>
          <w:lang w:val="en-GB" w:eastAsia="ja-JP"/>
        </w:rPr>
        <w:t>it was agreed that d</w:t>
      </w:r>
      <w:r w:rsidR="001A75B3" w:rsidRPr="001A75B3">
        <w:rPr>
          <w:rFonts w:eastAsia="Batang"/>
          <w:szCs w:val="24"/>
          <w:lang w:val="en-GB" w:eastAsia="ja-JP"/>
        </w:rPr>
        <w:t>ynamic PUCCH repetition factor indication for SR or P/SP-CSI on PUCCH is not supported in Rel-17</w:t>
      </w:r>
      <w:r w:rsidR="001A75B3">
        <w:rPr>
          <w:rFonts w:eastAsia="Batang"/>
          <w:szCs w:val="24"/>
          <w:lang w:val="en-GB" w:eastAsia="ja-JP"/>
        </w:rPr>
        <w:t xml:space="preserve"> </w:t>
      </w:r>
      <w:r w:rsidR="00A61A22">
        <w:rPr>
          <w:rFonts w:eastAsia="Batang"/>
          <w:szCs w:val="24"/>
          <w:lang w:val="en-GB" w:eastAsia="ja-JP"/>
        </w:rPr>
        <w:fldChar w:fldCharType="begin"/>
      </w:r>
      <w:r w:rsidR="00A61A22">
        <w:rPr>
          <w:rFonts w:eastAsia="Batang"/>
          <w:szCs w:val="24"/>
          <w:lang w:val="en-GB" w:eastAsia="ja-JP"/>
        </w:rPr>
        <w:instrText xml:space="preserve"> REF _Ref92782989 \r \h </w:instrText>
      </w:r>
      <w:r w:rsidR="00A61A22">
        <w:rPr>
          <w:rFonts w:eastAsia="Batang"/>
          <w:szCs w:val="24"/>
          <w:lang w:val="en-GB" w:eastAsia="ja-JP"/>
        </w:rPr>
      </w:r>
      <w:r w:rsidR="00A61A22">
        <w:rPr>
          <w:rFonts w:eastAsia="Batang"/>
          <w:szCs w:val="24"/>
          <w:lang w:val="en-GB" w:eastAsia="ja-JP"/>
        </w:rPr>
        <w:fldChar w:fldCharType="separate"/>
      </w:r>
      <w:r w:rsidR="00842C32">
        <w:rPr>
          <w:rFonts w:eastAsia="Batang"/>
          <w:szCs w:val="24"/>
          <w:lang w:val="en-GB" w:eastAsia="ja-JP"/>
        </w:rPr>
        <w:t>[5]</w:t>
      </w:r>
      <w:r w:rsidR="00A61A22">
        <w:rPr>
          <w:rFonts w:eastAsia="Batang"/>
          <w:szCs w:val="24"/>
          <w:lang w:val="en-GB" w:eastAsia="ja-JP"/>
        </w:rPr>
        <w:fldChar w:fldCharType="end"/>
      </w:r>
      <w:r w:rsidR="001A75B3">
        <w:rPr>
          <w:rFonts w:eastAsia="Batang"/>
          <w:szCs w:val="24"/>
          <w:lang w:val="en-GB" w:eastAsia="ja-JP"/>
        </w:rPr>
        <w:t xml:space="preserve">. </w:t>
      </w:r>
      <w:r w:rsidR="00877F77">
        <w:rPr>
          <w:rFonts w:eastAsia="Batang"/>
          <w:szCs w:val="24"/>
          <w:lang w:val="en-GB" w:eastAsia="ja-JP"/>
        </w:rPr>
        <w:t>This is due to the fact that SR or P/SP-CSI</w:t>
      </w:r>
      <w:r w:rsidR="00394575">
        <w:rPr>
          <w:rFonts w:eastAsia="Batang"/>
          <w:szCs w:val="24"/>
          <w:lang w:val="en-GB" w:eastAsia="ja-JP"/>
        </w:rPr>
        <w:t xml:space="preserve"> on PUCCH</w:t>
      </w:r>
      <w:r w:rsidR="00877F77">
        <w:rPr>
          <w:rFonts w:eastAsia="Batang"/>
          <w:szCs w:val="24"/>
          <w:lang w:val="en-GB" w:eastAsia="ja-JP"/>
        </w:rPr>
        <w:t xml:space="preserve"> is configured</w:t>
      </w:r>
      <w:r w:rsidR="00850896">
        <w:rPr>
          <w:rFonts w:eastAsia="Batang"/>
          <w:szCs w:val="24"/>
          <w:lang w:val="en-GB" w:eastAsia="ja-JP"/>
        </w:rPr>
        <w:t xml:space="preserve"> by RRC signalling</w:t>
      </w:r>
      <w:r w:rsidR="00877F77">
        <w:rPr>
          <w:rFonts w:eastAsia="Batang"/>
          <w:szCs w:val="24"/>
          <w:lang w:val="en-GB" w:eastAsia="ja-JP"/>
        </w:rPr>
        <w:t xml:space="preserve">, </w:t>
      </w:r>
      <w:r w:rsidR="00850896">
        <w:rPr>
          <w:rFonts w:eastAsia="Batang"/>
          <w:szCs w:val="24"/>
          <w:lang w:val="en-GB" w:eastAsia="ja-JP"/>
        </w:rPr>
        <w:t xml:space="preserve">where UCI payload size is semi-statically determined. In this case, </w:t>
      </w:r>
      <w:r w:rsidR="00642F10">
        <w:rPr>
          <w:rFonts w:eastAsia="Batang"/>
          <w:szCs w:val="24"/>
          <w:lang w:val="en-GB" w:eastAsia="ja-JP"/>
        </w:rPr>
        <w:t>it is not reasonable to dynamically change the PUCCH repetition factor</w:t>
      </w:r>
      <w:r w:rsidR="001067A8">
        <w:rPr>
          <w:rFonts w:eastAsia="Batang"/>
          <w:szCs w:val="24"/>
          <w:lang w:val="en-GB" w:eastAsia="ja-JP"/>
        </w:rPr>
        <w:t xml:space="preserve"> when PUCCH is used to carry semi-static UCI information</w:t>
      </w:r>
      <w:r w:rsidR="00642F10">
        <w:rPr>
          <w:rFonts w:eastAsia="Batang"/>
          <w:szCs w:val="24"/>
          <w:lang w:val="en-GB" w:eastAsia="ja-JP"/>
        </w:rPr>
        <w:t xml:space="preserve">. </w:t>
      </w:r>
      <w:r w:rsidR="00877F77">
        <w:rPr>
          <w:rFonts w:eastAsia="Batang"/>
          <w:szCs w:val="24"/>
          <w:lang w:val="en-GB" w:eastAsia="ja-JP"/>
        </w:rPr>
        <w:t xml:space="preserve"> </w:t>
      </w:r>
    </w:p>
    <w:p w14:paraId="522CDBC8" w14:textId="0091CDC7" w:rsidR="00394575" w:rsidRDefault="00C25216" w:rsidP="008E5349">
      <w:pPr>
        <w:jc w:val="both"/>
        <w:rPr>
          <w:lang w:val="en-GB" w:eastAsia="zh-CN"/>
        </w:rPr>
      </w:pPr>
      <w:r>
        <w:rPr>
          <w:rFonts w:eastAsia="Batang"/>
          <w:szCs w:val="24"/>
          <w:lang w:val="en-GB" w:eastAsia="ja-JP"/>
        </w:rPr>
        <w:t>Note that as defined in Rel-15, a PUCCH resource carrying HARQ-ACK feedback of SPS PDSCH</w:t>
      </w:r>
      <w:r w:rsidR="00CB6621">
        <w:rPr>
          <w:rFonts w:eastAsia="Batang"/>
          <w:szCs w:val="24"/>
          <w:lang w:val="en-GB" w:eastAsia="ja-JP"/>
        </w:rPr>
        <w:t xml:space="preserve"> which is not associated with or activated by a DCI</w:t>
      </w:r>
      <w:r>
        <w:rPr>
          <w:rFonts w:eastAsia="Batang"/>
          <w:szCs w:val="24"/>
          <w:lang w:val="en-GB" w:eastAsia="ja-JP"/>
        </w:rPr>
        <w:t xml:space="preserve"> is configured by higher layers. </w:t>
      </w:r>
      <w:r w:rsidR="00394575" w:rsidRPr="00D60B5D">
        <w:rPr>
          <w:rFonts w:eastAsia="Batang"/>
          <w:szCs w:val="24"/>
          <w:lang w:val="en-GB" w:eastAsia="ja-JP"/>
        </w:rPr>
        <w:t xml:space="preserve">The same logic </w:t>
      </w:r>
      <w:r>
        <w:rPr>
          <w:rFonts w:eastAsia="Batang"/>
          <w:szCs w:val="24"/>
          <w:lang w:val="en-GB" w:eastAsia="ja-JP"/>
        </w:rPr>
        <w:t xml:space="preserve">as mentioned above </w:t>
      </w:r>
      <w:r w:rsidR="00724839">
        <w:rPr>
          <w:rFonts w:eastAsia="Batang"/>
          <w:szCs w:val="24"/>
          <w:lang w:val="en-GB" w:eastAsia="ja-JP"/>
        </w:rPr>
        <w:t>can</w:t>
      </w:r>
      <w:r w:rsidR="00724839" w:rsidRPr="00D60B5D">
        <w:rPr>
          <w:rFonts w:eastAsia="Batang"/>
          <w:szCs w:val="24"/>
          <w:lang w:val="en-GB" w:eastAsia="ja-JP"/>
        </w:rPr>
        <w:t xml:space="preserve"> </w:t>
      </w:r>
      <w:r w:rsidR="00394575" w:rsidRPr="00D60B5D">
        <w:rPr>
          <w:rFonts w:eastAsia="Batang"/>
          <w:szCs w:val="24"/>
          <w:lang w:val="en-GB" w:eastAsia="ja-JP"/>
        </w:rPr>
        <w:t xml:space="preserve">also </w:t>
      </w:r>
      <w:r w:rsidR="00724839">
        <w:rPr>
          <w:rFonts w:eastAsia="Batang"/>
          <w:szCs w:val="24"/>
          <w:lang w:val="en-GB" w:eastAsia="ja-JP"/>
        </w:rPr>
        <w:t xml:space="preserve">be </w:t>
      </w:r>
      <w:r w:rsidR="00394575" w:rsidRPr="00D60B5D">
        <w:rPr>
          <w:rFonts w:eastAsia="Batang"/>
          <w:szCs w:val="24"/>
          <w:lang w:val="en-GB" w:eastAsia="ja-JP"/>
        </w:rPr>
        <w:t xml:space="preserve">applied for the </w:t>
      </w:r>
      <w:r w:rsidR="00D60B5D" w:rsidRPr="00D60B5D">
        <w:rPr>
          <w:rFonts w:eastAsia="Batang"/>
          <w:szCs w:val="24"/>
          <w:lang w:val="en-GB" w:eastAsia="ja-JP"/>
        </w:rPr>
        <w:t>HARQ-ACK of SPS PDSCH.</w:t>
      </w:r>
      <w:r w:rsidR="00D60B5D">
        <w:rPr>
          <w:rFonts w:eastAsia="Batang"/>
          <w:szCs w:val="24"/>
          <w:lang w:val="en-GB" w:eastAsia="ja-JP"/>
        </w:rPr>
        <w:t xml:space="preserve"> </w:t>
      </w:r>
      <w:r>
        <w:rPr>
          <w:rFonts w:eastAsia="Batang"/>
          <w:szCs w:val="24"/>
          <w:lang w:val="en-GB" w:eastAsia="ja-JP"/>
        </w:rPr>
        <w:t>More specifically, d</w:t>
      </w:r>
      <w:r w:rsidRPr="00C25216">
        <w:rPr>
          <w:rFonts w:eastAsia="Batang"/>
          <w:szCs w:val="24"/>
          <w:lang w:val="en-GB" w:eastAsia="ja-JP"/>
        </w:rPr>
        <w:t>ynamic PUCCH repetition factor indication for HARQ-ACK of SPS PDSCH</w:t>
      </w:r>
      <w:r w:rsidR="00274BE4">
        <w:rPr>
          <w:rFonts w:eastAsia="Batang"/>
          <w:szCs w:val="24"/>
          <w:lang w:val="en-GB" w:eastAsia="ja-JP"/>
        </w:rPr>
        <w:t xml:space="preserve"> which is not associated with or </w:t>
      </w:r>
      <w:r w:rsidR="00300672">
        <w:rPr>
          <w:rFonts w:eastAsia="Batang"/>
          <w:szCs w:val="24"/>
          <w:lang w:val="en-GB" w:eastAsia="ja-JP"/>
        </w:rPr>
        <w:t xml:space="preserve">activated </w:t>
      </w:r>
      <w:r w:rsidR="00274BE4">
        <w:rPr>
          <w:rFonts w:eastAsia="Batang"/>
          <w:szCs w:val="24"/>
          <w:lang w:val="en-GB" w:eastAsia="ja-JP"/>
        </w:rPr>
        <w:t>by a DCI</w:t>
      </w:r>
      <w:r w:rsidRPr="00C25216">
        <w:rPr>
          <w:rFonts w:eastAsia="Batang"/>
          <w:szCs w:val="24"/>
          <w:lang w:val="en-GB" w:eastAsia="ja-JP"/>
        </w:rPr>
        <w:t xml:space="preserve"> is not supported</w:t>
      </w:r>
      <w:r w:rsidR="00B37396">
        <w:rPr>
          <w:rFonts w:eastAsia="Batang"/>
          <w:szCs w:val="24"/>
          <w:lang w:val="en-GB" w:eastAsia="ja-JP"/>
        </w:rPr>
        <w:t>.</w:t>
      </w:r>
    </w:p>
    <w:p w14:paraId="207111A1" w14:textId="77777777" w:rsidR="000A1E2E" w:rsidRPr="0072024D" w:rsidRDefault="000A1E2E" w:rsidP="000A1E2E">
      <w:pPr>
        <w:spacing w:before="240" w:after="0"/>
        <w:jc w:val="both"/>
        <w:rPr>
          <w:b/>
        </w:rPr>
      </w:pPr>
      <w:r w:rsidRPr="0072024D">
        <w:rPr>
          <w:b/>
        </w:rPr>
        <w:t>Proposal 1</w:t>
      </w:r>
    </w:p>
    <w:p w14:paraId="14C7A939" w14:textId="1E9F4592" w:rsidR="002B4949" w:rsidRPr="0072024D" w:rsidRDefault="000A1E2E" w:rsidP="00F63381">
      <w:pPr>
        <w:numPr>
          <w:ilvl w:val="0"/>
          <w:numId w:val="6"/>
        </w:numPr>
        <w:overflowPunct/>
        <w:autoSpaceDE/>
        <w:autoSpaceDN/>
        <w:adjustRightInd/>
        <w:spacing w:before="60" w:after="0"/>
        <w:ind w:left="288" w:hanging="288"/>
        <w:jc w:val="both"/>
        <w:textAlignment w:val="auto"/>
      </w:pPr>
      <w:r w:rsidRPr="0072024D">
        <w:t>Dynamic PUCCH repetition factor indication for HARQ-ACK of SPS PDSCH</w:t>
      </w:r>
      <w:r w:rsidR="00411E15" w:rsidRPr="0072024D">
        <w:t xml:space="preserve"> which is not associated with or activated by a DCI</w:t>
      </w:r>
      <w:r w:rsidR="00926140" w:rsidRPr="0072024D">
        <w:t xml:space="preserve"> </w:t>
      </w:r>
      <w:r w:rsidRPr="0072024D">
        <w:t xml:space="preserve">is not supported. </w:t>
      </w:r>
    </w:p>
    <w:p w14:paraId="2ED4343C" w14:textId="77777777" w:rsidR="00ED25BF" w:rsidRDefault="00ED25BF" w:rsidP="00ED25BF">
      <w:pPr>
        <w:overflowPunct/>
        <w:autoSpaceDE/>
        <w:autoSpaceDN/>
        <w:adjustRightInd/>
        <w:spacing w:before="60" w:after="0"/>
        <w:ind w:left="288"/>
        <w:jc w:val="both"/>
        <w:textAlignment w:val="auto"/>
        <w:rPr>
          <w:i/>
        </w:rPr>
      </w:pPr>
    </w:p>
    <w:p w14:paraId="120A3BAE" w14:textId="77798469" w:rsidR="00617BC9" w:rsidRPr="00617BC9" w:rsidRDefault="00617BC9" w:rsidP="00617BC9">
      <w:pPr>
        <w:pStyle w:val="Heading1"/>
      </w:pPr>
      <w:r>
        <w:t>Discussion on j</w:t>
      </w:r>
      <w:r w:rsidRPr="00617BC9">
        <w:t>oint channel estimation for PUCCH</w:t>
      </w:r>
    </w:p>
    <w:p w14:paraId="38C3793A" w14:textId="7CCCAE09" w:rsidR="00ED25BF" w:rsidRDefault="00ED25BF" w:rsidP="00216352">
      <w:pPr>
        <w:spacing w:before="120" w:after="0"/>
        <w:jc w:val="both"/>
        <w:rPr>
          <w:bCs/>
          <w:lang w:val="en-GB"/>
        </w:rPr>
      </w:pPr>
      <w:r>
        <w:rPr>
          <w:bCs/>
          <w:lang w:val="en-GB"/>
        </w:rPr>
        <w:t>At the RAN1#106b-e meeting, it was agreed to i</w:t>
      </w:r>
      <w:r w:rsidRPr="00ED25BF">
        <w:rPr>
          <w:bCs/>
          <w:lang w:val="en-GB"/>
        </w:rPr>
        <w:t>ntroduce two RRC parameters to indicate enabling of DM-RS bundling and the window length of the configured TDW respectively</w:t>
      </w:r>
      <w:r>
        <w:rPr>
          <w:bCs/>
          <w:lang w:val="en-GB"/>
        </w:rPr>
        <w:t xml:space="preserve">. Further, </w:t>
      </w:r>
      <w:r w:rsidR="00362C9D">
        <w:rPr>
          <w:bCs/>
          <w:lang w:val="en-GB"/>
        </w:rPr>
        <w:t>t</w:t>
      </w:r>
      <w:r w:rsidR="00362C9D" w:rsidRPr="00362C9D">
        <w:rPr>
          <w:bCs/>
          <w:lang w:val="en-GB"/>
        </w:rPr>
        <w:t>he window length L of the RRC configured TDW is configured separately for PUSCH and PUCCH</w:t>
      </w:r>
      <w:r w:rsidR="00151B96">
        <w:rPr>
          <w:bCs/>
          <w:lang w:val="en-GB"/>
        </w:rPr>
        <w:t xml:space="preserve"> </w:t>
      </w:r>
      <w:r w:rsidR="00A61A22">
        <w:rPr>
          <w:bCs/>
          <w:lang w:val="en-GB"/>
        </w:rPr>
        <w:fldChar w:fldCharType="begin"/>
      </w:r>
      <w:r w:rsidR="00A61A22">
        <w:rPr>
          <w:bCs/>
          <w:lang w:val="en-GB"/>
        </w:rPr>
        <w:instrText xml:space="preserve"> REF _Ref85793771 \r \h </w:instrText>
      </w:r>
      <w:r w:rsidR="00A61A22">
        <w:rPr>
          <w:bCs/>
          <w:lang w:val="en-GB"/>
        </w:rPr>
      </w:r>
      <w:r w:rsidR="00A61A22">
        <w:rPr>
          <w:bCs/>
          <w:lang w:val="en-GB"/>
        </w:rPr>
        <w:fldChar w:fldCharType="separate"/>
      </w:r>
      <w:r w:rsidR="00842C32">
        <w:rPr>
          <w:bCs/>
          <w:lang w:val="en-GB"/>
        </w:rPr>
        <w:t>[6]</w:t>
      </w:r>
      <w:r w:rsidR="00A61A22">
        <w:rPr>
          <w:bCs/>
          <w:lang w:val="en-GB"/>
        </w:rPr>
        <w:fldChar w:fldCharType="end"/>
      </w:r>
      <w:r w:rsidR="00751983">
        <w:rPr>
          <w:bCs/>
          <w:lang w:val="en-GB"/>
        </w:rPr>
        <w:t xml:space="preserve">.  </w:t>
      </w:r>
      <w:r w:rsidR="00C105CD">
        <w:rPr>
          <w:bCs/>
          <w:lang w:val="en-GB"/>
        </w:rPr>
        <w:t>Following the same design principle</w:t>
      </w:r>
      <w:r w:rsidR="0036533C">
        <w:rPr>
          <w:bCs/>
          <w:lang w:val="en-GB"/>
        </w:rPr>
        <w:t xml:space="preserve">, it is straightforward to introduce two RRC parameters to indicate enabling of DMRS bundling and the TDW length for joint channel estimation of PUCCH. </w:t>
      </w:r>
    </w:p>
    <w:p w14:paraId="58AF3DD9" w14:textId="127F4D41" w:rsidR="00CF778A" w:rsidRDefault="00627D1D" w:rsidP="00672C05">
      <w:pPr>
        <w:spacing w:before="120" w:after="120"/>
        <w:jc w:val="both"/>
        <w:rPr>
          <w:bCs/>
          <w:lang w:val="en-GB"/>
        </w:rPr>
      </w:pPr>
      <w:r w:rsidRPr="00FD18FB">
        <w:rPr>
          <w:bCs/>
          <w:lang w:val="en-GB"/>
        </w:rPr>
        <w:t xml:space="preserve">In NR, short PUCCH formats including PF0 and PF2, and long PUCCH formats including PF1, PF3 and PF4 were specified. </w:t>
      </w:r>
      <w:r w:rsidR="00EA2051" w:rsidRPr="00FD18FB">
        <w:rPr>
          <w:bCs/>
          <w:lang w:val="en-GB"/>
        </w:rPr>
        <w:t>F</w:t>
      </w:r>
      <w:r w:rsidR="00686974" w:rsidRPr="00FD18FB">
        <w:rPr>
          <w:bCs/>
          <w:lang w:val="en-GB"/>
        </w:rPr>
        <w:t>or the configuration of DMRS bundling for PUCCH repetition</w:t>
      </w:r>
      <w:r w:rsidRPr="00FD18FB">
        <w:rPr>
          <w:bCs/>
          <w:lang w:val="en-GB"/>
        </w:rPr>
        <w:t>,</w:t>
      </w:r>
      <w:r w:rsidR="00185068" w:rsidRPr="00FD18FB">
        <w:rPr>
          <w:bCs/>
          <w:lang w:val="en-GB"/>
        </w:rPr>
        <w:t xml:space="preserve"> several options were considered as follows:</w:t>
      </w:r>
    </w:p>
    <w:p w14:paraId="771CD339" w14:textId="438A6795" w:rsidR="00185068" w:rsidRPr="00672C05" w:rsidRDefault="00185068" w:rsidP="00672C05">
      <w:pPr>
        <w:numPr>
          <w:ilvl w:val="0"/>
          <w:numId w:val="24"/>
        </w:numPr>
        <w:overflowPunct/>
        <w:autoSpaceDE/>
        <w:autoSpaceDN/>
        <w:adjustRightInd/>
        <w:spacing w:after="0"/>
        <w:jc w:val="both"/>
        <w:textAlignment w:val="auto"/>
        <w:rPr>
          <w:lang w:val="en-GB"/>
        </w:rPr>
      </w:pPr>
      <w:r w:rsidRPr="00672C05">
        <w:rPr>
          <w:lang w:val="en-GB"/>
        </w:rPr>
        <w:t>Option 1: DMRS bundling for PUCCH repetition is configured per UL BWP</w:t>
      </w:r>
    </w:p>
    <w:p w14:paraId="1152CEE6" w14:textId="4463E7B4" w:rsidR="00185068" w:rsidRPr="00672C05" w:rsidRDefault="00185068" w:rsidP="00672C05">
      <w:pPr>
        <w:numPr>
          <w:ilvl w:val="0"/>
          <w:numId w:val="24"/>
        </w:numPr>
        <w:overflowPunct/>
        <w:autoSpaceDE/>
        <w:autoSpaceDN/>
        <w:adjustRightInd/>
        <w:spacing w:after="0"/>
        <w:jc w:val="both"/>
        <w:textAlignment w:val="auto"/>
        <w:rPr>
          <w:lang w:val="en-GB"/>
        </w:rPr>
      </w:pPr>
      <w:r w:rsidRPr="00672C05">
        <w:rPr>
          <w:lang w:val="en-GB"/>
        </w:rPr>
        <w:t>Option 2: DMRS bundling for PUCCH repetition is configured per PUCCH format or PUCCH resource.</w:t>
      </w:r>
    </w:p>
    <w:p w14:paraId="2458D06E" w14:textId="3CE60132" w:rsidR="004B08D0" w:rsidRDefault="00185068" w:rsidP="00216352">
      <w:pPr>
        <w:spacing w:before="120" w:after="0"/>
        <w:jc w:val="both"/>
        <w:rPr>
          <w:bCs/>
          <w:lang w:val="en-GB"/>
        </w:rPr>
      </w:pPr>
      <w:r>
        <w:rPr>
          <w:bCs/>
          <w:lang w:val="en-GB"/>
        </w:rPr>
        <w:t xml:space="preserve">It is evident that Option 2 can provide more flexibility for DMRS bundling feature </w:t>
      </w:r>
      <w:r w:rsidR="00A215DC">
        <w:rPr>
          <w:bCs/>
          <w:lang w:val="en-GB"/>
        </w:rPr>
        <w:t>for PUCCH repetition. For instance, gNB may only configure DMRS bundling for long PUCCH format, but not for short PUCCH format. However, this would</w:t>
      </w:r>
      <w:r w:rsidR="00442D86">
        <w:rPr>
          <w:bCs/>
          <w:lang w:val="en-GB"/>
        </w:rPr>
        <w:t xml:space="preserve"> unnecessarily increase the signalling overhead while the benefit is not clear. Further, </w:t>
      </w:r>
      <w:r w:rsidR="00CE7EC0">
        <w:rPr>
          <w:bCs/>
          <w:lang w:val="en-GB"/>
        </w:rPr>
        <w:t>for Option 2,</w:t>
      </w:r>
      <w:r w:rsidR="00B36410">
        <w:rPr>
          <w:bCs/>
          <w:lang w:val="en-GB"/>
        </w:rPr>
        <w:t xml:space="preserve"> when DMRS bundling is configured for one PUCCH format/resource, but not for another, </w:t>
      </w:r>
      <w:r w:rsidR="00B64565">
        <w:rPr>
          <w:bCs/>
          <w:lang w:val="en-GB"/>
        </w:rPr>
        <w:t>it implies the dynamic enabling/disabling DMRS bundling</w:t>
      </w:r>
      <w:r w:rsidR="00B36410">
        <w:rPr>
          <w:bCs/>
          <w:lang w:val="en-GB"/>
        </w:rPr>
        <w:t xml:space="preserve"> in case of dynamic HARQ-ACK feedback. </w:t>
      </w:r>
      <w:r w:rsidR="004B08D0">
        <w:rPr>
          <w:bCs/>
          <w:lang w:val="en-GB"/>
        </w:rPr>
        <w:t xml:space="preserve">This may complicate UE implementation as UE may need to dynamically change the state of RF component in order to maintain phase continuity and power consistency. Based on the discussions above, </w:t>
      </w:r>
      <w:r w:rsidR="00244EFE">
        <w:rPr>
          <w:bCs/>
          <w:lang w:val="en-GB"/>
        </w:rPr>
        <w:t xml:space="preserve">it is more desirable to support </w:t>
      </w:r>
      <w:r w:rsidR="004B08D0">
        <w:rPr>
          <w:bCs/>
          <w:lang w:val="en-GB"/>
        </w:rPr>
        <w:t xml:space="preserve">Option 1, i.e., </w:t>
      </w:r>
      <w:r w:rsidR="004B08D0" w:rsidRPr="004B08D0">
        <w:rPr>
          <w:bCs/>
          <w:lang w:val="en-GB"/>
        </w:rPr>
        <w:t>DMRS bundling for PUCCH repetition is configured per UL BWP</w:t>
      </w:r>
      <w:r w:rsidR="004B08D0">
        <w:rPr>
          <w:bCs/>
          <w:lang w:val="en-GB"/>
        </w:rPr>
        <w:t xml:space="preserve">. </w:t>
      </w:r>
    </w:p>
    <w:p w14:paraId="65F9BE90" w14:textId="64073DEB" w:rsidR="00A642B3" w:rsidRDefault="00407CF8" w:rsidP="00216352">
      <w:pPr>
        <w:spacing w:before="120" w:after="0"/>
        <w:jc w:val="both"/>
        <w:rPr>
          <w:bCs/>
          <w:lang w:val="en-GB"/>
        </w:rPr>
      </w:pPr>
      <w:r>
        <w:rPr>
          <w:bCs/>
          <w:lang w:val="en-GB"/>
        </w:rPr>
        <w:t>Note that similar design principle can be applied for the</w:t>
      </w:r>
      <w:r w:rsidR="008311F9">
        <w:rPr>
          <w:bCs/>
          <w:lang w:val="en-GB"/>
        </w:rPr>
        <w:t xml:space="preserve"> configuration of</w:t>
      </w:r>
      <w:r>
        <w:rPr>
          <w:bCs/>
          <w:lang w:val="en-GB"/>
        </w:rPr>
        <w:t xml:space="preserve"> time domain window length for </w:t>
      </w:r>
      <w:r w:rsidR="009B13D7">
        <w:rPr>
          <w:bCs/>
          <w:lang w:val="en-GB"/>
        </w:rPr>
        <w:t xml:space="preserve">joint channel estimation of </w:t>
      </w:r>
      <w:r>
        <w:rPr>
          <w:bCs/>
          <w:lang w:val="en-GB"/>
        </w:rPr>
        <w:t>PUCCH repetition</w:t>
      </w:r>
      <w:r w:rsidR="00713B00">
        <w:rPr>
          <w:bCs/>
          <w:lang w:val="en-GB"/>
        </w:rPr>
        <w:t xml:space="preserve">. In </w:t>
      </w:r>
      <w:r w:rsidR="00B74891">
        <w:rPr>
          <w:bCs/>
          <w:lang w:val="en-GB"/>
        </w:rPr>
        <w:t>particular, t</w:t>
      </w:r>
      <w:r w:rsidR="00B74891" w:rsidRPr="00B74891">
        <w:rPr>
          <w:bCs/>
          <w:lang w:val="en-GB"/>
        </w:rPr>
        <w:t>ime domain window length for PUCCH repetition is configured per UL BWP</w:t>
      </w:r>
      <w:r w:rsidR="00B74891">
        <w:rPr>
          <w:bCs/>
          <w:lang w:val="en-GB"/>
        </w:rPr>
        <w:t xml:space="preserve">. </w:t>
      </w:r>
      <w:r w:rsidR="00D7073A">
        <w:rPr>
          <w:bCs/>
          <w:lang w:val="en-GB"/>
        </w:rPr>
        <w:t>In our view, f</w:t>
      </w:r>
      <w:r w:rsidR="006725EF">
        <w:rPr>
          <w:bCs/>
          <w:lang w:val="en-GB"/>
        </w:rPr>
        <w:t xml:space="preserve">iner granularity on the configuration of time domain window length may not be necessary as this would increase the signalling overhead </w:t>
      </w:r>
      <w:r w:rsidR="00D67AC4">
        <w:rPr>
          <w:bCs/>
          <w:lang w:val="en-GB"/>
        </w:rPr>
        <w:t>and may indicate the dynamic change of time domain window length for DMRS bundling</w:t>
      </w:r>
      <w:r w:rsidR="00DD415A">
        <w:rPr>
          <w:bCs/>
          <w:lang w:val="en-GB"/>
        </w:rPr>
        <w:t>, e.g., when a new PUCCH resource is generated</w:t>
      </w:r>
      <w:r w:rsidR="006725EF">
        <w:rPr>
          <w:bCs/>
          <w:lang w:val="en-GB"/>
        </w:rPr>
        <w:t xml:space="preserve">. </w:t>
      </w:r>
    </w:p>
    <w:p w14:paraId="67BC750D" w14:textId="5FCAA02B" w:rsidR="00D8780C" w:rsidRPr="00997562" w:rsidRDefault="00D8780C" w:rsidP="00D8780C">
      <w:pPr>
        <w:spacing w:before="240" w:after="0"/>
        <w:jc w:val="both"/>
        <w:rPr>
          <w:b/>
        </w:rPr>
      </w:pPr>
      <w:r w:rsidRPr="00997562">
        <w:rPr>
          <w:b/>
        </w:rPr>
        <w:t xml:space="preserve">Proposal </w:t>
      </w:r>
      <w:r w:rsidR="00CB6621">
        <w:rPr>
          <w:b/>
        </w:rPr>
        <w:t>2</w:t>
      </w:r>
    </w:p>
    <w:p w14:paraId="605F7393" w14:textId="129DE7DE" w:rsidR="00EA008E" w:rsidRPr="00445F16" w:rsidRDefault="004C47BD" w:rsidP="00C428C2">
      <w:pPr>
        <w:numPr>
          <w:ilvl w:val="0"/>
          <w:numId w:val="6"/>
        </w:numPr>
        <w:overflowPunct/>
        <w:autoSpaceDE/>
        <w:autoSpaceDN/>
        <w:adjustRightInd/>
        <w:spacing w:before="60" w:after="0"/>
        <w:ind w:left="288" w:hanging="288"/>
        <w:jc w:val="both"/>
        <w:textAlignment w:val="auto"/>
        <w:rPr>
          <w:iCs/>
        </w:rPr>
      </w:pPr>
      <w:r w:rsidRPr="00445F16">
        <w:rPr>
          <w:iCs/>
        </w:rPr>
        <w:t>DMRS bundling for PUCCH repetition is configured p</w:t>
      </w:r>
      <w:r w:rsidR="00EA008E" w:rsidRPr="00445F16">
        <w:rPr>
          <w:iCs/>
        </w:rPr>
        <w:t xml:space="preserve">er </w:t>
      </w:r>
      <w:r w:rsidRPr="00445F16">
        <w:rPr>
          <w:iCs/>
        </w:rPr>
        <w:t>UL B</w:t>
      </w:r>
      <w:r w:rsidR="00EA008E" w:rsidRPr="00445F16">
        <w:rPr>
          <w:iCs/>
        </w:rPr>
        <w:t xml:space="preserve">WP. </w:t>
      </w:r>
    </w:p>
    <w:p w14:paraId="4ED4EAD7" w14:textId="778A1915" w:rsidR="00574686" w:rsidRPr="00445F16" w:rsidRDefault="00574686" w:rsidP="00C428C2">
      <w:pPr>
        <w:numPr>
          <w:ilvl w:val="0"/>
          <w:numId w:val="6"/>
        </w:numPr>
        <w:overflowPunct/>
        <w:autoSpaceDE/>
        <w:autoSpaceDN/>
        <w:adjustRightInd/>
        <w:spacing w:before="60" w:after="0"/>
        <w:ind w:left="288" w:hanging="288"/>
        <w:jc w:val="both"/>
        <w:textAlignment w:val="auto"/>
        <w:rPr>
          <w:iCs/>
        </w:rPr>
      </w:pPr>
      <w:r w:rsidRPr="00445F16">
        <w:rPr>
          <w:iCs/>
        </w:rPr>
        <w:t xml:space="preserve">Time domain window length for PUCCH repetition is configured per UL BWP. </w:t>
      </w:r>
    </w:p>
    <w:p w14:paraId="3F91229D" w14:textId="77777777" w:rsidR="008F6D36" w:rsidRDefault="008F6D36" w:rsidP="009E4A6F">
      <w:pPr>
        <w:jc w:val="both"/>
        <w:rPr>
          <w:lang w:eastAsia="x-none"/>
        </w:rPr>
      </w:pPr>
    </w:p>
    <w:p w14:paraId="0EFC1B15" w14:textId="0F3F7839" w:rsidR="007A4E4E" w:rsidRPr="00617BC9" w:rsidRDefault="007A4E4E" w:rsidP="007F36B7">
      <w:pPr>
        <w:pStyle w:val="Heading1"/>
        <w:jc w:val="both"/>
      </w:pPr>
      <w:r>
        <w:lastRenderedPageBreak/>
        <w:t xml:space="preserve">Discussion on </w:t>
      </w:r>
      <w:r w:rsidR="00001441">
        <w:t xml:space="preserve">enhanced </w:t>
      </w:r>
      <w:r>
        <w:t xml:space="preserve">inter-slot frequency hopping </w:t>
      </w:r>
    </w:p>
    <w:p w14:paraId="4989587D" w14:textId="7C5C9F33" w:rsidR="00F1755C" w:rsidRDefault="00712F62" w:rsidP="00F1755C">
      <w:pPr>
        <w:spacing w:before="120" w:after="120"/>
        <w:jc w:val="both"/>
      </w:pPr>
      <w:r w:rsidRPr="00712F62">
        <w:rPr>
          <w:lang w:eastAsia="zh-CN"/>
        </w:rPr>
        <w:t>At the RAN1#10</w:t>
      </w:r>
      <w:r w:rsidR="00445F16">
        <w:rPr>
          <w:lang w:eastAsia="zh-CN"/>
        </w:rPr>
        <w:t>7</w:t>
      </w:r>
      <w:r w:rsidRPr="00712F62">
        <w:rPr>
          <w:lang w:eastAsia="zh-CN"/>
        </w:rPr>
        <w:t xml:space="preserve">-e meeting, </w:t>
      </w:r>
      <w:r w:rsidR="00821975">
        <w:rPr>
          <w:lang w:eastAsia="zh-CN"/>
        </w:rPr>
        <w:t xml:space="preserve">for the </w:t>
      </w:r>
      <w:r w:rsidR="00634306">
        <w:rPr>
          <w:lang w:eastAsia="zh-CN"/>
        </w:rPr>
        <w:t xml:space="preserve">interaction between </w:t>
      </w:r>
      <w:r w:rsidR="00634306" w:rsidRPr="00634306">
        <w:rPr>
          <w:lang w:eastAsia="zh-CN"/>
        </w:rPr>
        <w:t>inter-slot frequency hopping and DMRS bundling for PUCCH/PUSCH repetitions</w:t>
      </w:r>
      <w:r w:rsidR="00634306">
        <w:rPr>
          <w:lang w:eastAsia="zh-CN"/>
        </w:rPr>
        <w:t xml:space="preserve">, Option 1 was agreed, where </w:t>
      </w:r>
      <w:r w:rsidR="00577DCE" w:rsidRPr="00577DCE">
        <w:rPr>
          <w:lang w:eastAsia="zh-CN"/>
        </w:rPr>
        <w:t xml:space="preserve">hopping intervals </w:t>
      </w:r>
      <w:r w:rsidR="00577DCE">
        <w:rPr>
          <w:lang w:eastAsia="zh-CN"/>
        </w:rPr>
        <w:t xml:space="preserve">can be </w:t>
      </w:r>
      <w:r w:rsidR="009F1B37">
        <w:rPr>
          <w:lang w:eastAsia="zh-CN"/>
        </w:rPr>
        <w:t xml:space="preserve">determined </w:t>
      </w:r>
      <w:r w:rsidR="00577DCE">
        <w:rPr>
          <w:lang w:eastAsia="zh-CN"/>
        </w:rPr>
        <w:t>independent</w:t>
      </w:r>
      <w:r w:rsidR="009F1B37">
        <w:rPr>
          <w:lang w:eastAsia="zh-CN"/>
        </w:rPr>
        <w:t>ly</w:t>
      </w:r>
      <w:r w:rsidR="00577DCE">
        <w:rPr>
          <w:lang w:eastAsia="zh-CN"/>
        </w:rPr>
        <w:t xml:space="preserve"> from </w:t>
      </w:r>
      <w:r w:rsidR="00A05EAD" w:rsidRPr="00A05EAD">
        <w:rPr>
          <w:lang w:eastAsia="zh-CN"/>
        </w:rPr>
        <w:t>configured TDW determination</w:t>
      </w:r>
      <w:r w:rsidR="009F1B37">
        <w:rPr>
          <w:lang w:eastAsia="zh-CN"/>
        </w:rPr>
        <w:t xml:space="preserve"> </w:t>
      </w:r>
      <w:r w:rsidR="009F1B37">
        <w:rPr>
          <w:lang w:eastAsia="zh-CN"/>
        </w:rPr>
        <w:fldChar w:fldCharType="begin"/>
      </w:r>
      <w:r w:rsidR="009F1B37">
        <w:rPr>
          <w:lang w:eastAsia="zh-CN"/>
        </w:rPr>
        <w:instrText xml:space="preserve"> REF _Ref81496943 \r \h </w:instrText>
      </w:r>
      <w:r w:rsidR="009F1B37">
        <w:rPr>
          <w:lang w:eastAsia="zh-CN"/>
        </w:rPr>
      </w:r>
      <w:r w:rsidR="009F1B37">
        <w:rPr>
          <w:lang w:eastAsia="zh-CN"/>
        </w:rPr>
        <w:fldChar w:fldCharType="separate"/>
      </w:r>
      <w:r w:rsidR="00842C32">
        <w:rPr>
          <w:lang w:eastAsia="zh-CN"/>
        </w:rPr>
        <w:t>[1]</w:t>
      </w:r>
      <w:r w:rsidR="009F1B37">
        <w:rPr>
          <w:lang w:eastAsia="zh-CN"/>
        </w:rPr>
        <w:fldChar w:fldCharType="end"/>
      </w:r>
      <w:r w:rsidR="00A05EAD">
        <w:rPr>
          <w:lang w:eastAsia="zh-CN"/>
        </w:rPr>
        <w:t xml:space="preserve">. </w:t>
      </w:r>
      <w:r w:rsidR="00F1755C">
        <w:rPr>
          <w:lang w:eastAsia="zh-CN"/>
        </w:rPr>
        <w:t xml:space="preserve">Note that the Option 1 can </w:t>
      </w:r>
      <w:r w:rsidR="00F1755C">
        <w:t xml:space="preserve">provide appropriate tradeoff between frequency diversity gain and channel estimation gain. This can also achieve maximal flexibility on the frequency resource allocation in the network, e.g., to avoid resource fragmentation for different UEs. </w:t>
      </w:r>
    </w:p>
    <w:p w14:paraId="7CF45524" w14:textId="28C3269E" w:rsidR="00BA055F" w:rsidRDefault="00F36534" w:rsidP="00BA055F">
      <w:pPr>
        <w:spacing w:before="120" w:after="240"/>
        <w:jc w:val="both"/>
      </w:pPr>
      <w:r>
        <w:t xml:space="preserve">In Rel-15/16, inter-slot frequency hopping </w:t>
      </w:r>
      <w:r w:rsidR="00804E91">
        <w:t xml:space="preserve">pattern </w:t>
      </w:r>
      <w:r>
        <w:t xml:space="preserve">for PUSCH repetition </w:t>
      </w:r>
      <w:r w:rsidR="00804E91">
        <w:t xml:space="preserve">is defined based on physical slot index, as captured </w:t>
      </w:r>
      <w:r w:rsidR="00BA055F">
        <w:t xml:space="preserve">below </w:t>
      </w:r>
      <w:r w:rsidR="00804E91">
        <w:t xml:space="preserve">in </w:t>
      </w:r>
      <w:r w:rsidR="007F73FF">
        <w:fldChar w:fldCharType="begin"/>
      </w:r>
      <w:r w:rsidR="007F73FF">
        <w:instrText xml:space="preserve"> REF _Ref89870967 \r \h </w:instrText>
      </w:r>
      <w:r w:rsidR="007F73FF">
        <w:fldChar w:fldCharType="separate"/>
      </w:r>
      <w:r w:rsidR="00842C32">
        <w:t>[7]</w:t>
      </w:r>
      <w:r w:rsidR="007F73FF">
        <w:fldChar w:fldCharType="end"/>
      </w:r>
      <w:r w:rsidR="00804E91">
        <w:t xml:space="preserve">. </w:t>
      </w:r>
      <w:r w:rsidR="007F73FF">
        <w:t xml:space="preserve">Following the same design principle, </w:t>
      </w:r>
      <w:r w:rsidR="00886BFC">
        <w:t xml:space="preserve">in case of inter-slot frequency hopping with inter-slot bundling, frequency hopping pattern can also be </w:t>
      </w:r>
      <w:r w:rsidR="00FB2E53">
        <w:t>determined</w:t>
      </w:r>
      <w:r w:rsidR="00886BFC">
        <w:t xml:space="preserve"> based on physical slot index</w:t>
      </w:r>
      <w:r w:rsidR="00FB2E53">
        <w:t xml:space="preserve">, which can help achieve backward compatibility for the legacy design. </w:t>
      </w:r>
    </w:p>
    <w:tbl>
      <w:tblPr>
        <w:tblStyle w:val="TableGrid"/>
        <w:tblW w:w="0" w:type="auto"/>
        <w:tblLook w:val="04A0" w:firstRow="1" w:lastRow="0" w:firstColumn="1" w:lastColumn="0" w:noHBand="0" w:noVBand="1"/>
      </w:tblPr>
      <w:tblGrid>
        <w:gridCol w:w="9962"/>
      </w:tblGrid>
      <w:tr w:rsidR="00F10925" w14:paraId="5995E2B0" w14:textId="77777777" w:rsidTr="00F10925">
        <w:tc>
          <w:tcPr>
            <w:tcW w:w="9962" w:type="dxa"/>
          </w:tcPr>
          <w:p w14:paraId="24D91744" w14:textId="77777777" w:rsidR="00A41135" w:rsidRPr="0048482F" w:rsidRDefault="00A41135" w:rsidP="00FB4E24">
            <w:pPr>
              <w:spacing w:before="0" w:after="0"/>
              <w:rPr>
                <w:color w:val="000000"/>
              </w:rPr>
            </w:pPr>
            <w:r w:rsidRPr="0048482F">
              <w:rPr>
                <w:rFonts w:eastAsia="MS Mincho"/>
                <w:iCs/>
                <w:color w:val="000000"/>
                <w:lang w:eastAsia="ja-JP"/>
              </w:rPr>
              <w:t xml:space="preserve">In case of inter-slot frequency hopping,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03E8D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v:imagedata r:id="rId12" o:title=""/>
                </v:shape>
                <o:OLEObject Type="Embed" ProgID="Equation.3" ShapeID="_x0000_i1025" DrawAspect="Content" ObjectID="_1703411736" r:id="rId13"/>
              </w:object>
            </w:r>
            <w:r w:rsidRPr="0048482F">
              <w:rPr>
                <w:color w:val="000000"/>
              </w:rPr>
              <w:t xml:space="preserve"> is given by:</w:t>
            </w:r>
          </w:p>
          <w:p w14:paraId="375E5582" w14:textId="77777777" w:rsidR="00A41135" w:rsidRPr="0048482F" w:rsidRDefault="00A41135" w:rsidP="00FB4E24">
            <w:pPr>
              <w:pStyle w:val="EQ"/>
              <w:spacing w:before="0" w:after="0"/>
            </w:pPr>
            <w:r>
              <w:tab/>
            </w:r>
            <w:r w:rsidRPr="0048482F">
              <w:rPr>
                <w:position w:val="-30"/>
              </w:rPr>
              <w:object w:dxaOrig="4819" w:dyaOrig="700" w14:anchorId="1695F21D">
                <v:shape id="_x0000_i1026" type="#_x0000_t75" style="width:245.05pt;height:36.65pt" o:ole="">
                  <v:imagedata r:id="rId14" o:title=""/>
                </v:shape>
                <o:OLEObject Type="Embed" ProgID="Equation.3" ShapeID="_x0000_i1026" DrawAspect="Content" ObjectID="_1703411737" r:id="rId15"/>
              </w:object>
            </w:r>
            <w:r w:rsidRPr="0048482F">
              <w:t xml:space="preserve">, </w:t>
            </w:r>
          </w:p>
          <w:p w14:paraId="1A66173B" w14:textId="676C86CE" w:rsidR="00F10925" w:rsidRPr="00A41135" w:rsidRDefault="00A41135" w:rsidP="00FB4E24">
            <w:pPr>
              <w:spacing w:before="0" w:after="0"/>
              <w:rPr>
                <w:color w:val="000000"/>
              </w:rPr>
            </w:pPr>
            <w:r w:rsidRPr="0048482F">
              <w:rPr>
                <w:color w:val="000000"/>
              </w:rPr>
              <w:t>where</w:t>
            </w:r>
            <w:r>
              <w:rPr>
                <w:color w:val="000000"/>
              </w:rPr>
              <w:t xml:space="preserve"> </w:t>
            </w:r>
            <w:r w:rsidRPr="0048482F">
              <w:rPr>
                <w:color w:val="000000"/>
                <w:position w:val="-10"/>
              </w:rPr>
              <w:object w:dxaOrig="279" w:dyaOrig="340" w14:anchorId="117609CC">
                <v:shape id="_x0000_i1027" type="#_x0000_t75" style="width:14.3pt;height:14.3pt" o:ole="">
                  <v:imagedata r:id="rId16" o:title=""/>
                </v:shape>
                <o:OLEObject Type="Embed" ProgID="Equation.3" ShapeID="_x0000_i1027" DrawAspect="Content" ObjectID="_1703411738" r:id="rId17"/>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7862809E">
                <v:shape id="_x0000_i1028" type="#_x0000_t75" style="width:28.6pt;height:14.3pt" o:ole="">
                  <v:imagedata r:id="rId18" o:title=""/>
                </v:shape>
                <o:OLEObject Type="Embed" ProgID="Equation.3" ShapeID="_x0000_i1028" DrawAspect="Content" ObjectID="_1703411739" r:id="rId19"/>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75ED1F5D">
                <v:shape id="_x0000_i1029" type="#_x0000_t75" style="width:36.65pt;height:14.3pt" o:ole="">
                  <v:imagedata r:id="rId20" o:title=""/>
                </v:shape>
                <o:OLEObject Type="Embed" ProgID="Equation.3" ShapeID="_x0000_i1029" DrawAspect="Content" ObjectID="_1703411740" r:id="rId21"/>
              </w:object>
            </w:r>
            <w:r w:rsidRPr="0048482F">
              <w:rPr>
                <w:color w:val="000000"/>
              </w:rPr>
              <w:t>is the frequency offset in RBs between the two frequency hops.</w:t>
            </w:r>
          </w:p>
        </w:tc>
      </w:tr>
    </w:tbl>
    <w:p w14:paraId="0E3BAB01" w14:textId="18B6678E" w:rsidR="00F36534" w:rsidRDefault="00F36534" w:rsidP="00F1755C">
      <w:pPr>
        <w:spacing w:before="120" w:after="120"/>
        <w:jc w:val="both"/>
      </w:pPr>
    </w:p>
    <w:p w14:paraId="2E4CCD95" w14:textId="4DC0A3F7" w:rsidR="00BA055F" w:rsidRDefault="00DF0178" w:rsidP="00AA249A">
      <w:pPr>
        <w:spacing w:before="120" w:after="240"/>
        <w:jc w:val="both"/>
      </w:pPr>
      <w:r>
        <w:t>However, f</w:t>
      </w:r>
      <w:r w:rsidR="00BA055F">
        <w:t xml:space="preserve">or PUCCH repetition, </w:t>
      </w:r>
      <w:r w:rsidR="00F22832">
        <w:t xml:space="preserve">frequency hopping pattern is determined based on relative physical slot index </w:t>
      </w:r>
      <w:r w:rsidR="00BA055F">
        <w:t xml:space="preserve">in case of inter-slot frequency hopping, </w:t>
      </w:r>
      <w:r w:rsidR="00F22832">
        <w:t xml:space="preserve">where the slot with first repetition </w:t>
      </w:r>
      <w:r w:rsidR="00B93663">
        <w:t>is considered as slot 0 for the first hop</w:t>
      </w:r>
      <w:r w:rsidR="00D509C0">
        <w:t xml:space="preserve"> </w:t>
      </w:r>
      <w:r w:rsidR="00D509C0">
        <w:fldChar w:fldCharType="begin"/>
      </w:r>
      <w:r w:rsidR="00D509C0">
        <w:instrText xml:space="preserve"> REF _Ref89871230 \r \h </w:instrText>
      </w:r>
      <w:r w:rsidR="00D509C0">
        <w:fldChar w:fldCharType="separate"/>
      </w:r>
      <w:r w:rsidR="00842C32">
        <w:t>[8]</w:t>
      </w:r>
      <w:r w:rsidR="00D509C0">
        <w:fldChar w:fldCharType="end"/>
      </w:r>
      <w:r w:rsidR="00B93663">
        <w:t xml:space="preserve">. </w:t>
      </w:r>
      <w:r w:rsidR="00A548DD">
        <w:t xml:space="preserve">In this case, </w:t>
      </w:r>
      <w:r w:rsidR="002F11F1">
        <w:t xml:space="preserve">for backward compatibility, it would be more desirable to also define the frequency hopping pattern for inter-slot </w:t>
      </w:r>
      <w:r w:rsidR="00DC2140">
        <w:t>frequency hopping with inter-slot bundling based on relative physical slot index</w:t>
      </w:r>
      <w:r w:rsidR="007005F0">
        <w:t xml:space="preserve"> for PUCCH repetition. </w:t>
      </w:r>
      <w:r w:rsidR="00B93663">
        <w:t xml:space="preserve"> </w:t>
      </w:r>
    </w:p>
    <w:tbl>
      <w:tblPr>
        <w:tblStyle w:val="TableGrid"/>
        <w:tblW w:w="0" w:type="auto"/>
        <w:tblLook w:val="04A0" w:firstRow="1" w:lastRow="0" w:firstColumn="1" w:lastColumn="0" w:noHBand="0" w:noVBand="1"/>
      </w:tblPr>
      <w:tblGrid>
        <w:gridCol w:w="9962"/>
      </w:tblGrid>
      <w:tr w:rsidR="00F10925" w14:paraId="45FFC7F4" w14:textId="77777777" w:rsidTr="00F10925">
        <w:tc>
          <w:tcPr>
            <w:tcW w:w="9962" w:type="dxa"/>
          </w:tcPr>
          <w:p w14:paraId="65A8A1A8" w14:textId="77777777" w:rsidR="00FB4E24" w:rsidRPr="00FB4E24" w:rsidRDefault="00FB4E24" w:rsidP="00FB4E24">
            <w:pPr>
              <w:overflowPunct/>
              <w:autoSpaceDE/>
              <w:autoSpaceDN/>
              <w:adjustRightInd/>
              <w:spacing w:before="0" w:after="0"/>
              <w:ind w:left="568" w:hanging="284"/>
              <w:textAlignment w:val="auto"/>
              <w:rPr>
                <w:lang w:val="x-none"/>
              </w:rPr>
            </w:pPr>
            <w:r w:rsidRPr="00FB4E24">
              <w:t xml:space="preserve">the UE is configured by </w:t>
            </w:r>
            <w:proofErr w:type="spellStart"/>
            <w:r w:rsidRPr="00FB4E24">
              <w:rPr>
                <w:i/>
                <w:lang w:val="x-none"/>
              </w:rPr>
              <w:t>interslotFrequencyHopping</w:t>
            </w:r>
            <w:proofErr w:type="spellEnd"/>
            <w:r w:rsidRPr="00FB4E24">
              <w:t xml:space="preserve"> whether or not to perform frequency hopping for PUCCH transmissions in different slots</w:t>
            </w:r>
          </w:p>
          <w:p w14:paraId="114E98EE" w14:textId="77777777" w:rsidR="00FB4E24" w:rsidRPr="00FB4E24" w:rsidRDefault="00FB4E24" w:rsidP="00FB4E24">
            <w:pPr>
              <w:overflowPunct/>
              <w:autoSpaceDE/>
              <w:autoSpaceDN/>
              <w:adjustRightInd/>
              <w:spacing w:before="0" w:after="0"/>
              <w:ind w:left="851" w:hanging="284"/>
              <w:textAlignment w:val="auto"/>
              <w:rPr>
                <w:lang w:val="x-none"/>
              </w:rPr>
            </w:pPr>
            <w:r w:rsidRPr="00FB4E24">
              <w:rPr>
                <w:lang w:val="x-none"/>
              </w:rPr>
              <w:t>-</w:t>
            </w:r>
            <w:r w:rsidRPr="00FB4E24">
              <w:rPr>
                <w:lang w:val="x-none"/>
              </w:rPr>
              <w:tab/>
            </w:r>
            <w:r w:rsidRPr="00FB4E24">
              <w:t>i</w:t>
            </w:r>
            <w:proofErr w:type="spellStart"/>
            <w:r w:rsidRPr="00FB4E24">
              <w:rPr>
                <w:lang w:val="x-none"/>
              </w:rPr>
              <w:t>f</w:t>
            </w:r>
            <w:proofErr w:type="spellEnd"/>
            <w:r w:rsidRPr="00FB4E24">
              <w:rPr>
                <w:lang w:val="x-none"/>
              </w:rPr>
              <w:t xml:space="preserve"> the UE is configured to perform frequency hopping for PUCCH transmissions </w:t>
            </w:r>
            <w:r w:rsidRPr="00FB4E24">
              <w:t>across</w:t>
            </w:r>
            <w:r w:rsidRPr="00FB4E24">
              <w:rPr>
                <w:lang w:val="x-none"/>
              </w:rPr>
              <w:t xml:space="preserve"> different slots </w:t>
            </w:r>
          </w:p>
          <w:p w14:paraId="0F4D8F59" w14:textId="77777777" w:rsidR="00FB4E24" w:rsidRPr="00FB4E24" w:rsidRDefault="00FB4E24" w:rsidP="00FB4E24">
            <w:pPr>
              <w:overflowPunct/>
              <w:autoSpaceDE/>
              <w:autoSpaceDN/>
              <w:adjustRightInd/>
              <w:spacing w:before="0" w:after="0"/>
              <w:ind w:left="1135" w:hanging="284"/>
              <w:textAlignment w:val="auto"/>
              <w:rPr>
                <w:lang w:val="en-GB"/>
              </w:rPr>
            </w:pPr>
            <w:r w:rsidRPr="00FB4E24">
              <w:t>-</w:t>
            </w:r>
            <w:r w:rsidRPr="00FB4E24">
              <w:tab/>
              <w:t>the UE performs frequency hopping per slot</w:t>
            </w:r>
          </w:p>
          <w:p w14:paraId="2D80F53E" w14:textId="77777777" w:rsidR="00FB4E24" w:rsidRPr="00FB4E24" w:rsidRDefault="00FB4E24" w:rsidP="00FB4E24">
            <w:pPr>
              <w:overflowPunct/>
              <w:autoSpaceDE/>
              <w:autoSpaceDN/>
              <w:adjustRightInd/>
              <w:spacing w:before="0" w:after="0"/>
              <w:ind w:left="1135" w:hanging="284"/>
              <w:textAlignment w:val="auto"/>
              <w:rPr>
                <w:lang w:val="en-GB"/>
              </w:rPr>
            </w:pPr>
            <w:r w:rsidRPr="00FB4E24">
              <w:t>-</w:t>
            </w:r>
            <w:r w:rsidRPr="00FB4E24">
              <w:tab/>
              <w:t xml:space="preserve">the UE transmits the PUCCH starting from a first PRB, provided by </w:t>
            </w:r>
            <w:proofErr w:type="spellStart"/>
            <w:r w:rsidRPr="00FB4E24">
              <w:rPr>
                <w:i/>
              </w:rPr>
              <w:t>startingPRB</w:t>
            </w:r>
            <w:proofErr w:type="spellEnd"/>
            <w:r w:rsidRPr="00FB4E24">
              <w:t xml:space="preserve">, in slots with even number and starting from the second PRB, provided by </w:t>
            </w:r>
            <w:proofErr w:type="spellStart"/>
            <w:r w:rsidRPr="00FB4E24">
              <w:rPr>
                <w:i/>
              </w:rPr>
              <w:t>secondHopPRB</w:t>
            </w:r>
            <w:proofErr w:type="spellEnd"/>
            <w:r w:rsidRPr="00FB4E24">
              <w:t xml:space="preserve">, in slots with odd number. The slot indicated to the UE for the first PUCCH transmission has number 0 and each subsequent slot until the UE transmits the PUCCH in </w:t>
            </w:r>
            <m:oMath>
              <m:sSubSup>
                <m:sSubSupPr>
                  <m:ctrlPr>
                    <w:rPr>
                      <w:rFonts w:ascii="Cambria Math" w:hAnsi="Cambria Math"/>
                      <w:lang w:val="en-GB"/>
                    </w:rPr>
                  </m:ctrlPr>
                </m:sSubSupPr>
                <m:e>
                  <m:r>
                    <w:rPr>
                      <w:rFonts w:ascii="Cambria Math" w:hAnsi="Cambria Math"/>
                      <w:lang w:val="en-GB"/>
                    </w:rPr>
                    <m:t>N</m:t>
                  </m:r>
                </m:e>
                <m:sub>
                  <m:r>
                    <m:rPr>
                      <m:nor/>
                    </m:rPr>
                    <w:rPr>
                      <w:rFonts w:ascii="Cambria Math"/>
                      <w:lang w:val="en-GB"/>
                    </w:rPr>
                    <m:t>PUCCH</m:t>
                  </m:r>
                </m:sub>
                <m:sup>
                  <m:r>
                    <m:rPr>
                      <m:nor/>
                    </m:rPr>
                    <w:rPr>
                      <w:lang w:val="en-GB"/>
                    </w:rPr>
                    <m:t>repeat</m:t>
                  </m:r>
                </m:sup>
              </m:sSubSup>
            </m:oMath>
            <w:r w:rsidRPr="00FB4E24">
              <w:t xml:space="preserve"> slots is counted regardless of whether or not the UE transmits the PUCCH in the slot</w:t>
            </w:r>
          </w:p>
          <w:p w14:paraId="7D8DDA61" w14:textId="10D2F984" w:rsidR="00F10925" w:rsidRPr="00FB4E24" w:rsidRDefault="00FB4E24" w:rsidP="00FB4E24">
            <w:pPr>
              <w:overflowPunct/>
              <w:autoSpaceDE/>
              <w:autoSpaceDN/>
              <w:adjustRightInd/>
              <w:spacing w:before="0" w:after="0"/>
              <w:ind w:left="1135" w:hanging="284"/>
              <w:textAlignment w:val="auto"/>
              <w:rPr>
                <w:lang w:val="en-GB"/>
              </w:rPr>
            </w:pPr>
            <w:r w:rsidRPr="00FB4E24">
              <w:t>-</w:t>
            </w:r>
            <w:r w:rsidRPr="00FB4E24">
              <w:tab/>
              <w:t>the UE does not expect to be configured to perform frequency hopping for a PUCCH transmission within a slot</w:t>
            </w:r>
          </w:p>
        </w:tc>
      </w:tr>
    </w:tbl>
    <w:p w14:paraId="3A15BA1A" w14:textId="49EB1C1B" w:rsidR="00B96141" w:rsidRPr="00B96141" w:rsidRDefault="00B96141" w:rsidP="00B96141">
      <w:pPr>
        <w:spacing w:before="240" w:after="0"/>
        <w:jc w:val="both"/>
        <w:rPr>
          <w:b/>
        </w:rPr>
      </w:pPr>
      <w:r w:rsidRPr="00B96141">
        <w:rPr>
          <w:b/>
        </w:rPr>
        <w:t xml:space="preserve">Proposal </w:t>
      </w:r>
      <w:r w:rsidR="00384A09">
        <w:rPr>
          <w:b/>
        </w:rPr>
        <w:t>3</w:t>
      </w:r>
    </w:p>
    <w:p w14:paraId="1B8770D9" w14:textId="07D19B09" w:rsidR="0089232C" w:rsidRPr="00B43B05" w:rsidRDefault="0089232C" w:rsidP="00C22E8D">
      <w:pPr>
        <w:numPr>
          <w:ilvl w:val="0"/>
          <w:numId w:val="6"/>
        </w:numPr>
        <w:overflowPunct/>
        <w:autoSpaceDE/>
        <w:autoSpaceDN/>
        <w:adjustRightInd/>
        <w:spacing w:before="60" w:after="0"/>
        <w:ind w:left="288" w:hanging="288"/>
        <w:jc w:val="both"/>
        <w:textAlignment w:val="auto"/>
        <w:rPr>
          <w:iCs/>
        </w:rPr>
      </w:pPr>
      <w:r w:rsidRPr="00B43B05">
        <w:rPr>
          <w:iCs/>
        </w:rPr>
        <w:t xml:space="preserve">For </w:t>
      </w:r>
      <w:r w:rsidR="00703F2F" w:rsidRPr="00B43B05">
        <w:rPr>
          <w:iCs/>
        </w:rPr>
        <w:t>inter-slot frequency hopping with inter-slot bundling</w:t>
      </w:r>
    </w:p>
    <w:p w14:paraId="5553410E" w14:textId="796B7787" w:rsidR="00C40A09" w:rsidRPr="00B43B05" w:rsidRDefault="009C006D" w:rsidP="009C006D">
      <w:pPr>
        <w:numPr>
          <w:ilvl w:val="1"/>
          <w:numId w:val="6"/>
        </w:numPr>
        <w:overflowPunct/>
        <w:autoSpaceDE/>
        <w:autoSpaceDN/>
        <w:adjustRightInd/>
        <w:spacing w:before="60" w:after="0"/>
        <w:ind w:left="648" w:hanging="360"/>
        <w:jc w:val="both"/>
        <w:textAlignment w:val="auto"/>
        <w:rPr>
          <w:iCs/>
        </w:rPr>
      </w:pPr>
      <w:r w:rsidRPr="00B43B05">
        <w:rPr>
          <w:iCs/>
        </w:rPr>
        <w:t>For PUSCH repetition, f</w:t>
      </w:r>
      <w:r w:rsidR="00C40A09" w:rsidRPr="00B43B05">
        <w:rPr>
          <w:iCs/>
        </w:rPr>
        <w:t xml:space="preserve">requency hopping pattern is determined based on </w:t>
      </w:r>
      <w:r w:rsidR="00666966" w:rsidRPr="00B43B05">
        <w:rPr>
          <w:iCs/>
        </w:rPr>
        <w:t xml:space="preserve">physical </w:t>
      </w:r>
      <w:r w:rsidR="00C40A09" w:rsidRPr="00B43B05">
        <w:rPr>
          <w:iCs/>
        </w:rPr>
        <w:t xml:space="preserve">slot index. </w:t>
      </w:r>
    </w:p>
    <w:p w14:paraId="483C43C3" w14:textId="15FE9459" w:rsidR="009C006D" w:rsidRPr="00B43B05" w:rsidRDefault="009C006D" w:rsidP="009C006D">
      <w:pPr>
        <w:numPr>
          <w:ilvl w:val="1"/>
          <w:numId w:val="6"/>
        </w:numPr>
        <w:overflowPunct/>
        <w:autoSpaceDE/>
        <w:autoSpaceDN/>
        <w:adjustRightInd/>
        <w:spacing w:before="60" w:after="0"/>
        <w:ind w:left="648" w:hanging="360"/>
        <w:jc w:val="both"/>
        <w:textAlignment w:val="auto"/>
        <w:rPr>
          <w:iCs/>
        </w:rPr>
      </w:pPr>
      <w:r w:rsidRPr="00B43B05">
        <w:rPr>
          <w:iCs/>
        </w:rPr>
        <w:t>For PU</w:t>
      </w:r>
      <w:r w:rsidR="00022F98" w:rsidRPr="00B43B05">
        <w:rPr>
          <w:iCs/>
        </w:rPr>
        <w:t>C</w:t>
      </w:r>
      <w:r w:rsidRPr="00B43B05">
        <w:rPr>
          <w:iCs/>
        </w:rPr>
        <w:t xml:space="preserve">CH repetition, frequency hopping pattern is determined based on </w:t>
      </w:r>
      <w:r w:rsidR="00666966" w:rsidRPr="00B43B05">
        <w:rPr>
          <w:iCs/>
        </w:rPr>
        <w:t xml:space="preserve">relative physical </w:t>
      </w:r>
      <w:r w:rsidRPr="00B43B05">
        <w:rPr>
          <w:iCs/>
        </w:rPr>
        <w:t xml:space="preserve">slot index. </w:t>
      </w:r>
    </w:p>
    <w:p w14:paraId="1A2D61DC" w14:textId="77777777" w:rsidR="00B23DDC" w:rsidRDefault="00B23DDC" w:rsidP="00187D3B">
      <w:pPr>
        <w:jc w:val="both"/>
        <w:rPr>
          <w:lang w:eastAsia="zh-CN"/>
        </w:rPr>
      </w:pPr>
    </w:p>
    <w:p w14:paraId="09D8566E" w14:textId="77777777" w:rsidR="00DE588B" w:rsidRPr="00443753" w:rsidRDefault="00DE588B" w:rsidP="00DE588B">
      <w:pPr>
        <w:pStyle w:val="Heading1"/>
        <w:textAlignment w:val="auto"/>
        <w:rPr>
          <w:lang w:val="en-US"/>
        </w:rPr>
      </w:pPr>
      <w:bookmarkStart w:id="1" w:name="_Ref52481833"/>
      <w:r w:rsidRPr="00443753">
        <w:rPr>
          <w:lang w:val="en-US"/>
        </w:rPr>
        <w:t>Conclusions</w:t>
      </w:r>
      <w:bookmarkEnd w:id="1"/>
    </w:p>
    <w:p w14:paraId="4B787C32" w14:textId="7DFB20E0"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AF5D06">
        <w:rPr>
          <w:lang w:eastAsia="zh-CN"/>
        </w:rPr>
        <w:t xml:space="preserve">remaining issues for </w:t>
      </w:r>
      <w:r w:rsidR="001B3EA6">
        <w:rPr>
          <w:lang w:eastAsia="zh-CN"/>
        </w:rPr>
        <w:t>PUCCH enhancements</w:t>
      </w:r>
      <w:r w:rsidR="00EC16AD" w:rsidRPr="001F45B3">
        <w:rPr>
          <w:lang w:eastAsia="zh-CN"/>
        </w:rPr>
        <w:t>.</w:t>
      </w:r>
      <w:r w:rsidR="00FE258C" w:rsidRPr="001F45B3">
        <w:t xml:space="preserve"> </w:t>
      </w:r>
      <w:r w:rsidR="00B16C5A" w:rsidRPr="001F45B3">
        <w:t>Further, we summarize the proposals as follows:</w:t>
      </w:r>
    </w:p>
    <w:p w14:paraId="4A6F8D66" w14:textId="77777777" w:rsidR="008B72B9" w:rsidRPr="0072024D" w:rsidRDefault="008B72B9" w:rsidP="008B72B9">
      <w:pPr>
        <w:spacing w:before="240" w:after="0"/>
        <w:jc w:val="both"/>
        <w:rPr>
          <w:b/>
        </w:rPr>
      </w:pPr>
      <w:r w:rsidRPr="0072024D">
        <w:rPr>
          <w:b/>
        </w:rPr>
        <w:t>Proposal 1</w:t>
      </w:r>
    </w:p>
    <w:p w14:paraId="349061F7" w14:textId="77777777" w:rsidR="008B72B9" w:rsidRPr="0072024D" w:rsidRDefault="008B72B9" w:rsidP="008B72B9">
      <w:pPr>
        <w:numPr>
          <w:ilvl w:val="0"/>
          <w:numId w:val="6"/>
        </w:numPr>
        <w:overflowPunct/>
        <w:autoSpaceDE/>
        <w:autoSpaceDN/>
        <w:adjustRightInd/>
        <w:spacing w:before="60" w:after="0"/>
        <w:ind w:left="288" w:hanging="288"/>
        <w:jc w:val="both"/>
        <w:textAlignment w:val="auto"/>
      </w:pPr>
      <w:r w:rsidRPr="0072024D">
        <w:lastRenderedPageBreak/>
        <w:t xml:space="preserve">Dynamic PUCCH repetition factor indication for HARQ-ACK of SPS PDSCH which is not associated with or activated by a DCI is not supported. </w:t>
      </w:r>
    </w:p>
    <w:p w14:paraId="39085262" w14:textId="77777777" w:rsidR="00E82C73" w:rsidRPr="00997562" w:rsidRDefault="00E82C73" w:rsidP="00E82C73">
      <w:pPr>
        <w:spacing w:before="240" w:after="0"/>
        <w:jc w:val="both"/>
        <w:rPr>
          <w:b/>
        </w:rPr>
      </w:pPr>
      <w:r w:rsidRPr="00997562">
        <w:rPr>
          <w:b/>
        </w:rPr>
        <w:t xml:space="preserve">Proposal </w:t>
      </w:r>
      <w:r>
        <w:rPr>
          <w:b/>
        </w:rPr>
        <w:t>2</w:t>
      </w:r>
    </w:p>
    <w:p w14:paraId="0F4D5026" w14:textId="77777777" w:rsidR="00E82C73" w:rsidRPr="00445F16" w:rsidRDefault="00E82C73" w:rsidP="00E82C73">
      <w:pPr>
        <w:numPr>
          <w:ilvl w:val="0"/>
          <w:numId w:val="6"/>
        </w:numPr>
        <w:overflowPunct/>
        <w:autoSpaceDE/>
        <w:autoSpaceDN/>
        <w:adjustRightInd/>
        <w:spacing w:before="60" w:after="0"/>
        <w:ind w:left="288" w:hanging="288"/>
        <w:jc w:val="both"/>
        <w:textAlignment w:val="auto"/>
        <w:rPr>
          <w:iCs/>
        </w:rPr>
      </w:pPr>
      <w:r w:rsidRPr="00445F16">
        <w:rPr>
          <w:iCs/>
        </w:rPr>
        <w:t xml:space="preserve">DMRS bundling for PUCCH repetition is configured per UL BWP. </w:t>
      </w:r>
    </w:p>
    <w:p w14:paraId="24086D6A" w14:textId="77777777" w:rsidR="00E82C73" w:rsidRPr="00445F16" w:rsidRDefault="00E82C73" w:rsidP="00E82C73">
      <w:pPr>
        <w:numPr>
          <w:ilvl w:val="0"/>
          <w:numId w:val="6"/>
        </w:numPr>
        <w:overflowPunct/>
        <w:autoSpaceDE/>
        <w:autoSpaceDN/>
        <w:adjustRightInd/>
        <w:spacing w:before="60" w:after="0"/>
        <w:ind w:left="288" w:hanging="288"/>
        <w:jc w:val="both"/>
        <w:textAlignment w:val="auto"/>
        <w:rPr>
          <w:iCs/>
        </w:rPr>
      </w:pPr>
      <w:r w:rsidRPr="00445F16">
        <w:rPr>
          <w:iCs/>
        </w:rPr>
        <w:t xml:space="preserve">Time domain window length for PUCCH repetition is configured per UL BWP. </w:t>
      </w:r>
    </w:p>
    <w:p w14:paraId="1ED37AEB" w14:textId="77777777" w:rsidR="00024773" w:rsidRPr="00B96141" w:rsidRDefault="00024773" w:rsidP="00024773">
      <w:pPr>
        <w:spacing w:before="240" w:after="0"/>
        <w:jc w:val="both"/>
        <w:rPr>
          <w:b/>
        </w:rPr>
      </w:pPr>
      <w:r w:rsidRPr="00B96141">
        <w:rPr>
          <w:b/>
        </w:rPr>
        <w:t xml:space="preserve">Proposal </w:t>
      </w:r>
      <w:r>
        <w:rPr>
          <w:b/>
        </w:rPr>
        <w:t>3</w:t>
      </w:r>
    </w:p>
    <w:p w14:paraId="321F3BB9" w14:textId="77777777" w:rsidR="00024773" w:rsidRPr="00B43B05" w:rsidRDefault="00024773" w:rsidP="00024773">
      <w:pPr>
        <w:numPr>
          <w:ilvl w:val="0"/>
          <w:numId w:val="6"/>
        </w:numPr>
        <w:overflowPunct/>
        <w:autoSpaceDE/>
        <w:autoSpaceDN/>
        <w:adjustRightInd/>
        <w:spacing w:before="60" w:after="0"/>
        <w:ind w:left="288" w:hanging="288"/>
        <w:jc w:val="both"/>
        <w:textAlignment w:val="auto"/>
        <w:rPr>
          <w:iCs/>
        </w:rPr>
      </w:pPr>
      <w:r w:rsidRPr="00B43B05">
        <w:rPr>
          <w:iCs/>
        </w:rPr>
        <w:t>For inter-slot frequency hopping with inter-slot bundling</w:t>
      </w:r>
    </w:p>
    <w:p w14:paraId="73430471" w14:textId="77777777" w:rsidR="00024773" w:rsidRPr="00B43B05" w:rsidRDefault="00024773" w:rsidP="00024773">
      <w:pPr>
        <w:numPr>
          <w:ilvl w:val="1"/>
          <w:numId w:val="6"/>
        </w:numPr>
        <w:overflowPunct/>
        <w:autoSpaceDE/>
        <w:autoSpaceDN/>
        <w:adjustRightInd/>
        <w:spacing w:before="60" w:after="0"/>
        <w:ind w:left="648" w:hanging="360"/>
        <w:jc w:val="both"/>
        <w:textAlignment w:val="auto"/>
        <w:rPr>
          <w:iCs/>
        </w:rPr>
      </w:pPr>
      <w:r w:rsidRPr="00B43B05">
        <w:rPr>
          <w:iCs/>
        </w:rPr>
        <w:t xml:space="preserve">For PUSCH repetition, frequency hopping pattern is determined based on physical slot index. </w:t>
      </w:r>
    </w:p>
    <w:p w14:paraId="6D0E53E4" w14:textId="77777777" w:rsidR="00024773" w:rsidRPr="00B43B05" w:rsidRDefault="00024773" w:rsidP="00024773">
      <w:pPr>
        <w:numPr>
          <w:ilvl w:val="1"/>
          <w:numId w:val="6"/>
        </w:numPr>
        <w:overflowPunct/>
        <w:autoSpaceDE/>
        <w:autoSpaceDN/>
        <w:adjustRightInd/>
        <w:spacing w:before="60" w:after="0"/>
        <w:ind w:left="648" w:hanging="360"/>
        <w:jc w:val="both"/>
        <w:textAlignment w:val="auto"/>
        <w:rPr>
          <w:iCs/>
        </w:rPr>
      </w:pPr>
      <w:r w:rsidRPr="00B43B05">
        <w:rPr>
          <w:iCs/>
        </w:rPr>
        <w:t xml:space="preserve">For PUCCH repetition, frequency hopping pattern is determined based on relative physical slot index.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4ED83EDA" w:rsidR="00801C29" w:rsidRPr="00733959" w:rsidRDefault="001A75B3" w:rsidP="007C3B4B">
      <w:pPr>
        <w:widowControl w:val="0"/>
        <w:numPr>
          <w:ilvl w:val="0"/>
          <w:numId w:val="4"/>
        </w:numPr>
        <w:overflowPunct/>
        <w:autoSpaceDE/>
        <w:adjustRightInd/>
        <w:spacing w:after="120"/>
        <w:jc w:val="both"/>
        <w:textAlignment w:val="auto"/>
        <w:rPr>
          <w:lang w:eastAsia="zh-CN"/>
        </w:rPr>
      </w:pPr>
      <w:bookmarkStart w:id="2" w:name="_Ref81496943"/>
      <w:bookmarkStart w:id="3" w:name="_Ref64378400"/>
      <w:bookmarkStart w:id="4" w:name="_Ref47206669"/>
      <w:bookmarkStart w:id="5" w:name="_Ref30840956"/>
      <w:bookmarkStart w:id="6" w:name="_Ref20730972"/>
      <w:bookmarkStart w:id="7" w:name="_Ref16193927"/>
      <w:bookmarkStart w:id="8" w:name="_Ref6926730"/>
      <w:bookmarkStart w:id="9" w:name="_Ref7107393"/>
      <w:bookmarkStart w:id="10" w:name="_Ref521318726"/>
      <w:bookmarkStart w:id="11" w:name="_Ref524340861"/>
      <w:bookmarkStart w:id="12" w:name="_Ref510774888"/>
      <w:bookmarkStart w:id="13" w:name="_Ref3884257"/>
      <w:r w:rsidRPr="00733959">
        <w:rPr>
          <w:lang w:eastAsia="zh-CN"/>
        </w:rPr>
        <w:t>Chairman’s notes, RAN1 #10</w:t>
      </w:r>
      <w:r w:rsidR="00470C25">
        <w:rPr>
          <w:lang w:eastAsia="zh-CN"/>
        </w:rPr>
        <w:t>7</w:t>
      </w:r>
      <w:r w:rsidRPr="00733959">
        <w:rPr>
          <w:lang w:eastAsia="zh-CN"/>
        </w:rPr>
        <w:t xml:space="preserve"> e-Meeting, </w:t>
      </w:r>
      <w:r w:rsidR="00C34543">
        <w:rPr>
          <w:lang w:eastAsia="zh-CN"/>
        </w:rPr>
        <w:t>November</w:t>
      </w:r>
      <w:r w:rsidRPr="00733959">
        <w:rPr>
          <w:lang w:eastAsia="zh-CN"/>
        </w:rPr>
        <w:t xml:space="preserve"> 2021</w:t>
      </w:r>
      <w:bookmarkEnd w:id="2"/>
      <w:bookmarkEnd w:id="3"/>
    </w:p>
    <w:p w14:paraId="3D4D8DB7" w14:textId="6223E89B" w:rsidR="000052D5" w:rsidRPr="00881CFC" w:rsidRDefault="00934B08" w:rsidP="000052D5">
      <w:pPr>
        <w:widowControl w:val="0"/>
        <w:numPr>
          <w:ilvl w:val="0"/>
          <w:numId w:val="4"/>
        </w:numPr>
        <w:overflowPunct/>
        <w:autoSpaceDE/>
        <w:adjustRightInd/>
        <w:spacing w:after="120"/>
        <w:jc w:val="both"/>
        <w:textAlignment w:val="auto"/>
        <w:rPr>
          <w:lang w:eastAsia="zh-CN"/>
        </w:rPr>
      </w:pPr>
      <w:bookmarkStart w:id="14" w:name="_Ref46943683"/>
      <w:bookmarkStart w:id="15" w:name="_Ref60047324"/>
      <w:bookmarkStart w:id="16" w:name="_Ref46943742"/>
      <w:bookmarkEnd w:id="4"/>
      <w:bookmarkEnd w:id="5"/>
      <w:r w:rsidRPr="00881CFC">
        <w:rPr>
          <w:lang w:eastAsia="zh-CN"/>
        </w:rPr>
        <w:t>R1-2200379</w:t>
      </w:r>
      <w:r w:rsidR="000052D5" w:rsidRPr="00881CFC">
        <w:rPr>
          <w:lang w:eastAsia="zh-CN"/>
        </w:rPr>
        <w:t>, “</w:t>
      </w:r>
      <w:r w:rsidR="007B11EE" w:rsidRPr="00881CFC">
        <w:rPr>
          <w:lang w:eastAsia="zh-CN"/>
        </w:rPr>
        <w:t>Remaining details of e</w:t>
      </w:r>
      <w:r w:rsidR="000052D5" w:rsidRPr="00881CFC">
        <w:rPr>
          <w:lang w:eastAsia="zh-CN"/>
        </w:rPr>
        <w:t>nhancements on PUSCH repetition type A”, Intel Corporation, e-Meeting</w:t>
      </w:r>
      <w:r w:rsidR="00295CB8" w:rsidRPr="00881CFC">
        <w:rPr>
          <w:lang w:eastAsia="zh-CN"/>
        </w:rPr>
        <w:t>, January 2022</w:t>
      </w:r>
    </w:p>
    <w:p w14:paraId="2AD779FF" w14:textId="6A90B546" w:rsidR="000052D5" w:rsidRPr="00881CFC" w:rsidRDefault="00881CFC" w:rsidP="000052D5">
      <w:pPr>
        <w:widowControl w:val="0"/>
        <w:numPr>
          <w:ilvl w:val="0"/>
          <w:numId w:val="4"/>
        </w:numPr>
        <w:overflowPunct/>
        <w:autoSpaceDE/>
        <w:adjustRightInd/>
        <w:spacing w:after="120"/>
        <w:jc w:val="both"/>
        <w:textAlignment w:val="auto"/>
        <w:rPr>
          <w:lang w:eastAsia="zh-CN"/>
        </w:rPr>
      </w:pPr>
      <w:bookmarkStart w:id="17" w:name="_Ref69848603"/>
      <w:bookmarkStart w:id="18" w:name="_Ref53422855"/>
      <w:bookmarkStart w:id="19" w:name="_Ref60047327"/>
      <w:bookmarkStart w:id="20" w:name="_Ref47206736"/>
      <w:bookmarkEnd w:id="14"/>
      <w:bookmarkEnd w:id="15"/>
      <w:bookmarkEnd w:id="16"/>
      <w:r w:rsidRPr="00881CFC">
        <w:rPr>
          <w:lang w:eastAsia="zh-CN"/>
        </w:rPr>
        <w:t>R1-2200380</w:t>
      </w:r>
      <w:r w:rsidR="00BD529F" w:rsidRPr="00881CFC">
        <w:rPr>
          <w:lang w:eastAsia="zh-CN"/>
        </w:rPr>
        <w:t>,</w:t>
      </w:r>
      <w:r w:rsidR="000052D5" w:rsidRPr="00881CFC">
        <w:rPr>
          <w:lang w:eastAsia="zh-CN"/>
        </w:rPr>
        <w:t xml:space="preserve"> “</w:t>
      </w:r>
      <w:r w:rsidR="00805CB8" w:rsidRPr="00881CFC">
        <w:rPr>
          <w:lang w:eastAsia="zh-CN"/>
        </w:rPr>
        <w:t xml:space="preserve">Remaining details </w:t>
      </w:r>
      <w:r w:rsidR="000052D5" w:rsidRPr="00881CFC">
        <w:rPr>
          <w:lang w:eastAsia="zh-CN"/>
        </w:rPr>
        <w:t>on TB processing over multi-slot PUSCH”, Intel Corporation, e-Meeting</w:t>
      </w:r>
      <w:bookmarkEnd w:id="17"/>
      <w:r w:rsidR="00295CB8" w:rsidRPr="00881CFC">
        <w:rPr>
          <w:lang w:eastAsia="zh-CN"/>
        </w:rPr>
        <w:t>, January 2022</w:t>
      </w:r>
    </w:p>
    <w:p w14:paraId="3CECE1D5" w14:textId="3AE5E4A7" w:rsidR="000052D5" w:rsidRDefault="00881CFC" w:rsidP="000052D5">
      <w:pPr>
        <w:widowControl w:val="0"/>
        <w:numPr>
          <w:ilvl w:val="0"/>
          <w:numId w:val="4"/>
        </w:numPr>
        <w:overflowPunct/>
        <w:autoSpaceDE/>
        <w:adjustRightInd/>
        <w:spacing w:after="120"/>
        <w:jc w:val="both"/>
        <w:textAlignment w:val="auto"/>
        <w:rPr>
          <w:lang w:eastAsia="zh-CN"/>
        </w:rPr>
      </w:pPr>
      <w:bookmarkStart w:id="21" w:name="_Ref79070402"/>
      <w:r w:rsidRPr="00881CFC">
        <w:rPr>
          <w:lang w:eastAsia="zh-CN"/>
        </w:rPr>
        <w:t>R1-2200381</w:t>
      </w:r>
      <w:r w:rsidR="00E660EF" w:rsidRPr="00881CFC">
        <w:rPr>
          <w:lang w:eastAsia="zh-CN"/>
        </w:rPr>
        <w:t>, “</w:t>
      </w:r>
      <w:r w:rsidR="00805CB8" w:rsidRPr="00881CFC">
        <w:rPr>
          <w:lang w:eastAsia="zh-CN"/>
        </w:rPr>
        <w:t xml:space="preserve">Remaining details </w:t>
      </w:r>
      <w:r w:rsidR="00143B6A" w:rsidRPr="00881CFC">
        <w:rPr>
          <w:lang w:eastAsia="zh-CN"/>
        </w:rPr>
        <w:t>on joint channel estimation for PUSCH</w:t>
      </w:r>
      <w:r w:rsidR="00E660EF" w:rsidRPr="00881CFC">
        <w:rPr>
          <w:lang w:eastAsia="zh-CN"/>
        </w:rPr>
        <w:t>”, Intel Corporation, e-Meeting</w:t>
      </w:r>
      <w:bookmarkEnd w:id="18"/>
      <w:bookmarkEnd w:id="6"/>
      <w:bookmarkEnd w:id="7"/>
      <w:bookmarkEnd w:id="8"/>
      <w:bookmarkEnd w:id="9"/>
      <w:bookmarkEnd w:id="10"/>
      <w:bookmarkEnd w:id="11"/>
      <w:bookmarkEnd w:id="12"/>
      <w:bookmarkEnd w:id="13"/>
      <w:bookmarkEnd w:id="19"/>
      <w:bookmarkEnd w:id="20"/>
      <w:bookmarkEnd w:id="21"/>
      <w:r w:rsidR="00295CB8" w:rsidRPr="00881CFC">
        <w:rPr>
          <w:lang w:eastAsia="zh-CN"/>
        </w:rPr>
        <w:t>, January 2022</w:t>
      </w:r>
    </w:p>
    <w:p w14:paraId="2081A6DF" w14:textId="4B9552A1" w:rsidR="00D342E6" w:rsidRPr="00881CFC" w:rsidRDefault="00D342E6" w:rsidP="000052D5">
      <w:pPr>
        <w:widowControl w:val="0"/>
        <w:numPr>
          <w:ilvl w:val="0"/>
          <w:numId w:val="4"/>
        </w:numPr>
        <w:overflowPunct/>
        <w:autoSpaceDE/>
        <w:adjustRightInd/>
        <w:spacing w:after="120"/>
        <w:jc w:val="both"/>
        <w:textAlignment w:val="auto"/>
        <w:rPr>
          <w:lang w:eastAsia="zh-CN"/>
        </w:rPr>
      </w:pPr>
      <w:bookmarkStart w:id="22" w:name="_Ref92782989"/>
      <w:r w:rsidRPr="00881CFC">
        <w:rPr>
          <w:lang w:eastAsia="zh-CN"/>
        </w:rPr>
        <w:t xml:space="preserve">Chairman’s notes, RAN1 #106 e-Meeting, </w:t>
      </w:r>
      <w:r w:rsidR="00093076">
        <w:rPr>
          <w:lang w:eastAsia="zh-CN"/>
        </w:rPr>
        <w:t xml:space="preserve">August </w:t>
      </w:r>
      <w:r w:rsidRPr="00881CFC">
        <w:rPr>
          <w:lang w:eastAsia="zh-CN"/>
        </w:rPr>
        <w:t>2021</w:t>
      </w:r>
      <w:bookmarkEnd w:id="22"/>
    </w:p>
    <w:p w14:paraId="0709E4A9" w14:textId="54A402F7" w:rsidR="007F17AC" w:rsidRPr="00881CFC" w:rsidRDefault="00C31B6A" w:rsidP="000052D5">
      <w:pPr>
        <w:widowControl w:val="0"/>
        <w:numPr>
          <w:ilvl w:val="0"/>
          <w:numId w:val="4"/>
        </w:numPr>
        <w:overflowPunct/>
        <w:autoSpaceDE/>
        <w:adjustRightInd/>
        <w:spacing w:after="120"/>
        <w:jc w:val="both"/>
        <w:textAlignment w:val="auto"/>
        <w:rPr>
          <w:lang w:eastAsia="zh-CN"/>
        </w:rPr>
      </w:pPr>
      <w:bookmarkStart w:id="23" w:name="_Ref85793771"/>
      <w:r w:rsidRPr="00881CFC">
        <w:rPr>
          <w:lang w:eastAsia="zh-CN"/>
        </w:rPr>
        <w:t xml:space="preserve">Chairman’s notes, RAN1 #106b e-Meeting, </w:t>
      </w:r>
      <w:r w:rsidR="00093076">
        <w:rPr>
          <w:lang w:eastAsia="zh-CN"/>
        </w:rPr>
        <w:t>October</w:t>
      </w:r>
      <w:r w:rsidRPr="00881CFC">
        <w:rPr>
          <w:lang w:eastAsia="zh-CN"/>
        </w:rPr>
        <w:t xml:space="preserve"> 2021</w:t>
      </w:r>
      <w:bookmarkEnd w:id="23"/>
    </w:p>
    <w:p w14:paraId="6143554E" w14:textId="2C55A58D" w:rsidR="00314F94" w:rsidRDefault="00F02B30" w:rsidP="00314F94">
      <w:pPr>
        <w:widowControl w:val="0"/>
        <w:numPr>
          <w:ilvl w:val="0"/>
          <w:numId w:val="4"/>
        </w:numPr>
        <w:overflowPunct/>
        <w:autoSpaceDE/>
        <w:adjustRightInd/>
        <w:spacing w:after="120"/>
        <w:jc w:val="both"/>
        <w:textAlignment w:val="auto"/>
        <w:rPr>
          <w:lang w:eastAsia="zh-CN"/>
        </w:rPr>
      </w:pPr>
      <w:bookmarkStart w:id="24" w:name="_Ref89870967"/>
      <w:r>
        <w:rPr>
          <w:lang w:eastAsia="zh-CN"/>
        </w:rPr>
        <w:t xml:space="preserve">TS38.214, </w:t>
      </w:r>
      <w:r w:rsidR="00920AF4">
        <w:rPr>
          <w:lang w:eastAsia="zh-CN"/>
        </w:rPr>
        <w:t>v</w:t>
      </w:r>
      <w:r>
        <w:rPr>
          <w:lang w:eastAsia="zh-CN"/>
        </w:rPr>
        <w:t>16.</w:t>
      </w:r>
      <w:r w:rsidR="00822FF9">
        <w:rPr>
          <w:lang w:eastAsia="zh-CN"/>
        </w:rPr>
        <w:t>7</w:t>
      </w:r>
      <w:r w:rsidR="00920AF4">
        <w:rPr>
          <w:lang w:eastAsia="zh-CN"/>
        </w:rPr>
        <w:t>.0, “</w:t>
      </w:r>
      <w:r w:rsidR="00AC1968">
        <w:rPr>
          <w:lang w:eastAsia="zh-CN"/>
        </w:rPr>
        <w:t xml:space="preserve">NR: </w:t>
      </w:r>
      <w:r w:rsidR="00AC1968" w:rsidRPr="00AC1968">
        <w:rPr>
          <w:lang w:eastAsia="zh-CN"/>
        </w:rPr>
        <w:t>Physical layer procedures for data</w:t>
      </w:r>
      <w:r w:rsidR="00920AF4">
        <w:rPr>
          <w:lang w:eastAsia="zh-CN"/>
        </w:rPr>
        <w:t>”</w:t>
      </w:r>
      <w:r w:rsidR="00AC1968">
        <w:rPr>
          <w:lang w:eastAsia="zh-CN"/>
        </w:rPr>
        <w:t>.</w:t>
      </w:r>
      <w:bookmarkEnd w:id="24"/>
    </w:p>
    <w:p w14:paraId="6CBCEAC9" w14:textId="1E43A675" w:rsidR="00822FF9" w:rsidRPr="00320AC6" w:rsidRDefault="00822FF9" w:rsidP="00314F94">
      <w:pPr>
        <w:widowControl w:val="0"/>
        <w:numPr>
          <w:ilvl w:val="0"/>
          <w:numId w:val="4"/>
        </w:numPr>
        <w:overflowPunct/>
        <w:autoSpaceDE/>
        <w:adjustRightInd/>
        <w:spacing w:after="120"/>
        <w:jc w:val="both"/>
        <w:textAlignment w:val="auto"/>
        <w:rPr>
          <w:lang w:eastAsia="zh-CN"/>
        </w:rPr>
      </w:pPr>
      <w:bookmarkStart w:id="25" w:name="_Ref89871230"/>
      <w:r>
        <w:rPr>
          <w:lang w:eastAsia="zh-CN"/>
        </w:rPr>
        <w:t>TS38.21</w:t>
      </w:r>
      <w:r w:rsidR="00227CFF">
        <w:rPr>
          <w:lang w:eastAsia="zh-CN"/>
        </w:rPr>
        <w:t>3</w:t>
      </w:r>
      <w:r>
        <w:rPr>
          <w:lang w:eastAsia="zh-CN"/>
        </w:rPr>
        <w:t xml:space="preserve">, v16.7.0, “NR: </w:t>
      </w:r>
      <w:r w:rsidRPr="00AC1968">
        <w:rPr>
          <w:lang w:eastAsia="zh-CN"/>
        </w:rPr>
        <w:t xml:space="preserve">Physical layer procedures for </w:t>
      </w:r>
      <w:r w:rsidR="00227CFF">
        <w:rPr>
          <w:lang w:eastAsia="zh-CN"/>
        </w:rPr>
        <w:t>control</w:t>
      </w:r>
      <w:r>
        <w:rPr>
          <w:lang w:eastAsia="zh-CN"/>
        </w:rPr>
        <w:t>”.</w:t>
      </w:r>
      <w:bookmarkEnd w:id="25"/>
    </w:p>
    <w:sectPr w:rsidR="00822FF9" w:rsidRPr="00320AC6" w:rsidSect="006721B4">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1F53B" w14:textId="77777777" w:rsidR="00E32B6F" w:rsidRDefault="00E32B6F">
      <w:r>
        <w:separator/>
      </w:r>
    </w:p>
  </w:endnote>
  <w:endnote w:type="continuationSeparator" w:id="0">
    <w:p w14:paraId="2D1DAB48" w14:textId="77777777" w:rsidR="00E32B6F" w:rsidRDefault="00E32B6F">
      <w:r>
        <w:continuationSeparator/>
      </w:r>
    </w:p>
  </w:endnote>
  <w:endnote w:type="continuationNotice" w:id="1">
    <w:p w14:paraId="5B9CD84B" w14:textId="77777777" w:rsidR="00E32B6F" w:rsidRDefault="00E32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390FC" w14:textId="77777777" w:rsidR="00E32B6F" w:rsidRDefault="00E32B6F">
      <w:r>
        <w:separator/>
      </w:r>
    </w:p>
  </w:footnote>
  <w:footnote w:type="continuationSeparator" w:id="0">
    <w:p w14:paraId="048B89E2" w14:textId="77777777" w:rsidR="00E32B6F" w:rsidRDefault="00E32B6F">
      <w:r>
        <w:continuationSeparator/>
      </w:r>
    </w:p>
  </w:footnote>
  <w:footnote w:type="continuationNotice" w:id="1">
    <w:p w14:paraId="2F1C7666" w14:textId="77777777" w:rsidR="00E32B6F" w:rsidRDefault="00E32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0F4"/>
    <w:multiLevelType w:val="hybridMultilevel"/>
    <w:tmpl w:val="E9D40874"/>
    <w:lvl w:ilvl="0" w:tplc="B5A8667A">
      <w:numFmt w:val="bullet"/>
      <w:lvlText w:val="-"/>
      <w:lvlJc w:val="left"/>
      <w:pPr>
        <w:ind w:left="780" w:hanging="360"/>
      </w:pPr>
      <w:rPr>
        <w:rFonts w:ascii="Times" w:eastAsia="Batang"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0310B"/>
    <w:multiLevelType w:val="hybridMultilevel"/>
    <w:tmpl w:val="7B8E6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8D5CD8"/>
    <w:multiLevelType w:val="hybridMultilevel"/>
    <w:tmpl w:val="1E40F240"/>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D406F8"/>
    <w:multiLevelType w:val="hybridMultilevel"/>
    <w:tmpl w:val="5A4CA2F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E146B96"/>
    <w:multiLevelType w:val="hybridMultilevel"/>
    <w:tmpl w:val="5516BFC6"/>
    <w:lvl w:ilvl="0" w:tplc="04090001">
      <w:start w:val="1"/>
      <w:numFmt w:val="bullet"/>
      <w:lvlText w:val=""/>
      <w:lvlJc w:val="left"/>
      <w:pPr>
        <w:ind w:left="885" w:hanging="5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066420"/>
    <w:multiLevelType w:val="hybridMultilevel"/>
    <w:tmpl w:val="E9AAA0DC"/>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15:restartNumberingAfterBreak="0">
    <w:nsid w:val="63934F96"/>
    <w:multiLevelType w:val="hybridMultilevel"/>
    <w:tmpl w:val="C728C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16"/>
  </w:num>
  <w:num w:numId="3">
    <w:abstractNumId w:val="2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5"/>
  </w:num>
  <w:num w:numId="7">
    <w:abstractNumId w:val="10"/>
  </w:num>
  <w:num w:numId="8">
    <w:abstractNumId w:val="7"/>
  </w:num>
  <w:num w:numId="9">
    <w:abstractNumId w:val="3"/>
  </w:num>
  <w:num w:numId="10">
    <w:abstractNumId w:val="25"/>
  </w:num>
  <w:num w:numId="11">
    <w:abstractNumId w:val="26"/>
  </w:num>
  <w:num w:numId="12">
    <w:abstractNumId w:val="17"/>
  </w:num>
  <w:num w:numId="13">
    <w:abstractNumId w:val="4"/>
  </w:num>
  <w:num w:numId="14">
    <w:abstractNumId w:val="14"/>
  </w:num>
  <w:num w:numId="15">
    <w:abstractNumId w:val="2"/>
  </w:num>
  <w:num w:numId="16">
    <w:abstractNumId w:val="13"/>
  </w:num>
  <w:num w:numId="17">
    <w:abstractNumId w:val="19"/>
  </w:num>
  <w:num w:numId="18">
    <w:abstractNumId w:val="23"/>
  </w:num>
  <w:num w:numId="19">
    <w:abstractNumId w:val="11"/>
  </w:num>
  <w:num w:numId="20">
    <w:abstractNumId w:val="8"/>
  </w:num>
  <w:num w:numId="21">
    <w:abstractNumId w:val="22"/>
  </w:num>
  <w:num w:numId="22">
    <w:abstractNumId w:val="1"/>
  </w:num>
  <w:num w:numId="23">
    <w:abstractNumId w:val="20"/>
  </w:num>
  <w:num w:numId="24">
    <w:abstractNumId w:val="21"/>
  </w:num>
  <w:num w:numId="25">
    <w:abstractNumId w:val="5"/>
  </w:num>
  <w:num w:numId="26">
    <w:abstractNumId w:val="27"/>
  </w:num>
  <w:num w:numId="27">
    <w:abstractNumId w:val="12"/>
  </w:num>
  <w:num w:numId="2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7A"/>
    <w:rsid w:val="000070C4"/>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F8A"/>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C52"/>
    <w:rsid w:val="00076FD2"/>
    <w:rsid w:val="00077579"/>
    <w:rsid w:val="00080477"/>
    <w:rsid w:val="000805B2"/>
    <w:rsid w:val="00080786"/>
    <w:rsid w:val="00080B5D"/>
    <w:rsid w:val="00080D74"/>
    <w:rsid w:val="000812A2"/>
    <w:rsid w:val="00081457"/>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ABF"/>
    <w:rsid w:val="00084255"/>
    <w:rsid w:val="000842E8"/>
    <w:rsid w:val="000844CD"/>
    <w:rsid w:val="000844E2"/>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0E3"/>
    <w:rsid w:val="000A131D"/>
    <w:rsid w:val="000A15A9"/>
    <w:rsid w:val="000A1AD3"/>
    <w:rsid w:val="000A1B41"/>
    <w:rsid w:val="000A1CF2"/>
    <w:rsid w:val="000A1D49"/>
    <w:rsid w:val="000A1E2E"/>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9DE"/>
    <w:rsid w:val="000A4B74"/>
    <w:rsid w:val="000A4D63"/>
    <w:rsid w:val="000A4E44"/>
    <w:rsid w:val="000A5186"/>
    <w:rsid w:val="000A5204"/>
    <w:rsid w:val="000A52B9"/>
    <w:rsid w:val="000A54DF"/>
    <w:rsid w:val="000A54EE"/>
    <w:rsid w:val="000A5AE2"/>
    <w:rsid w:val="000A5B6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D03"/>
    <w:rsid w:val="000B71B6"/>
    <w:rsid w:val="000B7387"/>
    <w:rsid w:val="000B76BB"/>
    <w:rsid w:val="000B78AF"/>
    <w:rsid w:val="000B7D5E"/>
    <w:rsid w:val="000C0680"/>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B6C"/>
    <w:rsid w:val="00110C1F"/>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752"/>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47F"/>
    <w:rsid w:val="0014652F"/>
    <w:rsid w:val="001469BF"/>
    <w:rsid w:val="00146AE8"/>
    <w:rsid w:val="00146BC8"/>
    <w:rsid w:val="0014706A"/>
    <w:rsid w:val="001476DE"/>
    <w:rsid w:val="001479AB"/>
    <w:rsid w:val="00147D65"/>
    <w:rsid w:val="00147D91"/>
    <w:rsid w:val="00147E23"/>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4E73"/>
    <w:rsid w:val="00165001"/>
    <w:rsid w:val="00165137"/>
    <w:rsid w:val="0016513E"/>
    <w:rsid w:val="00165668"/>
    <w:rsid w:val="00165C5C"/>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16A7"/>
    <w:rsid w:val="00171944"/>
    <w:rsid w:val="00171C11"/>
    <w:rsid w:val="00171D7E"/>
    <w:rsid w:val="00171F14"/>
    <w:rsid w:val="00171FEA"/>
    <w:rsid w:val="0017226B"/>
    <w:rsid w:val="001722FC"/>
    <w:rsid w:val="0017231D"/>
    <w:rsid w:val="00172541"/>
    <w:rsid w:val="001725C2"/>
    <w:rsid w:val="00172903"/>
    <w:rsid w:val="001729E1"/>
    <w:rsid w:val="00172B61"/>
    <w:rsid w:val="00172C20"/>
    <w:rsid w:val="00172CCD"/>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6CE"/>
    <w:rsid w:val="001947E7"/>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B95"/>
    <w:rsid w:val="001B4BA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81D"/>
    <w:rsid w:val="001C1A14"/>
    <w:rsid w:val="001C1A38"/>
    <w:rsid w:val="001C1E53"/>
    <w:rsid w:val="001C1EE3"/>
    <w:rsid w:val="001C211D"/>
    <w:rsid w:val="001C2364"/>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5B"/>
    <w:rsid w:val="00221B1A"/>
    <w:rsid w:val="002222A4"/>
    <w:rsid w:val="0022231E"/>
    <w:rsid w:val="002224F0"/>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740"/>
    <w:rsid w:val="00231929"/>
    <w:rsid w:val="00231D67"/>
    <w:rsid w:val="00231F4E"/>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3AC"/>
    <w:rsid w:val="00262525"/>
    <w:rsid w:val="002626E2"/>
    <w:rsid w:val="00262979"/>
    <w:rsid w:val="00262B2E"/>
    <w:rsid w:val="00262CEB"/>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758"/>
    <w:rsid w:val="002C4950"/>
    <w:rsid w:val="002C4E68"/>
    <w:rsid w:val="002C50DC"/>
    <w:rsid w:val="002C514C"/>
    <w:rsid w:val="002C5533"/>
    <w:rsid w:val="002C557B"/>
    <w:rsid w:val="002C5620"/>
    <w:rsid w:val="002C5A6B"/>
    <w:rsid w:val="002C5AA7"/>
    <w:rsid w:val="002C6030"/>
    <w:rsid w:val="002C60E1"/>
    <w:rsid w:val="002C61E0"/>
    <w:rsid w:val="002C635E"/>
    <w:rsid w:val="002C6480"/>
    <w:rsid w:val="002C6DDA"/>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BA5"/>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319"/>
    <w:rsid w:val="002F64E3"/>
    <w:rsid w:val="002F68D8"/>
    <w:rsid w:val="002F6BDA"/>
    <w:rsid w:val="002F6EA2"/>
    <w:rsid w:val="002F7120"/>
    <w:rsid w:val="002F73A4"/>
    <w:rsid w:val="002F73BF"/>
    <w:rsid w:val="002F7493"/>
    <w:rsid w:val="002F7564"/>
    <w:rsid w:val="002F77CF"/>
    <w:rsid w:val="002F7B6D"/>
    <w:rsid w:val="002F7BD6"/>
    <w:rsid w:val="002F7D48"/>
    <w:rsid w:val="002F7EC5"/>
    <w:rsid w:val="003003AD"/>
    <w:rsid w:val="003004CC"/>
    <w:rsid w:val="00300672"/>
    <w:rsid w:val="00300795"/>
    <w:rsid w:val="00300C71"/>
    <w:rsid w:val="00300CDD"/>
    <w:rsid w:val="00300E05"/>
    <w:rsid w:val="003011C0"/>
    <w:rsid w:val="0030126F"/>
    <w:rsid w:val="0030159E"/>
    <w:rsid w:val="00301877"/>
    <w:rsid w:val="00301C12"/>
    <w:rsid w:val="00301D8F"/>
    <w:rsid w:val="00301EE4"/>
    <w:rsid w:val="003020A5"/>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AC6"/>
    <w:rsid w:val="00320B1B"/>
    <w:rsid w:val="00320FB7"/>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84C"/>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E61"/>
    <w:rsid w:val="00364230"/>
    <w:rsid w:val="00364288"/>
    <w:rsid w:val="003648FB"/>
    <w:rsid w:val="00364A63"/>
    <w:rsid w:val="00364C14"/>
    <w:rsid w:val="00364F8A"/>
    <w:rsid w:val="0036533C"/>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B09"/>
    <w:rsid w:val="003C5CE6"/>
    <w:rsid w:val="003C5FE7"/>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13"/>
    <w:rsid w:val="003E7F71"/>
    <w:rsid w:val="003F057D"/>
    <w:rsid w:val="003F0656"/>
    <w:rsid w:val="003F0905"/>
    <w:rsid w:val="003F0D0E"/>
    <w:rsid w:val="003F0E51"/>
    <w:rsid w:val="003F0EA6"/>
    <w:rsid w:val="003F12DE"/>
    <w:rsid w:val="003F1324"/>
    <w:rsid w:val="003F161E"/>
    <w:rsid w:val="003F16E1"/>
    <w:rsid w:val="003F19B7"/>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F16"/>
    <w:rsid w:val="004462AF"/>
    <w:rsid w:val="00446375"/>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7D"/>
    <w:rsid w:val="004935A4"/>
    <w:rsid w:val="004937C0"/>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854"/>
    <w:rsid w:val="004969DF"/>
    <w:rsid w:val="00496BEF"/>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E7F"/>
    <w:rsid w:val="004B600F"/>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F01"/>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7342"/>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A74"/>
    <w:rsid w:val="00514B6F"/>
    <w:rsid w:val="00514BC4"/>
    <w:rsid w:val="00514CEE"/>
    <w:rsid w:val="00514E28"/>
    <w:rsid w:val="005150E4"/>
    <w:rsid w:val="00515193"/>
    <w:rsid w:val="00515444"/>
    <w:rsid w:val="005156BC"/>
    <w:rsid w:val="0051579F"/>
    <w:rsid w:val="005158FA"/>
    <w:rsid w:val="00515907"/>
    <w:rsid w:val="0051594B"/>
    <w:rsid w:val="005159ED"/>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141D"/>
    <w:rsid w:val="005B174A"/>
    <w:rsid w:val="005B1B12"/>
    <w:rsid w:val="005B1CB5"/>
    <w:rsid w:val="005B2391"/>
    <w:rsid w:val="005B2C12"/>
    <w:rsid w:val="005B2C70"/>
    <w:rsid w:val="005B2D4D"/>
    <w:rsid w:val="005B2EB8"/>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890"/>
    <w:rsid w:val="005C1FD4"/>
    <w:rsid w:val="005C2144"/>
    <w:rsid w:val="005C2A52"/>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B6A"/>
    <w:rsid w:val="00621C0B"/>
    <w:rsid w:val="00621C43"/>
    <w:rsid w:val="00621C72"/>
    <w:rsid w:val="00621CAD"/>
    <w:rsid w:val="00622453"/>
    <w:rsid w:val="0062270F"/>
    <w:rsid w:val="0062286B"/>
    <w:rsid w:val="00622B56"/>
    <w:rsid w:val="00622ED7"/>
    <w:rsid w:val="00622F1B"/>
    <w:rsid w:val="00623119"/>
    <w:rsid w:val="00623427"/>
    <w:rsid w:val="00623449"/>
    <w:rsid w:val="0062387A"/>
    <w:rsid w:val="0062387D"/>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D1D"/>
    <w:rsid w:val="00627DC3"/>
    <w:rsid w:val="00627E44"/>
    <w:rsid w:val="006300D7"/>
    <w:rsid w:val="0063038B"/>
    <w:rsid w:val="00630867"/>
    <w:rsid w:val="00630913"/>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E4"/>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D85"/>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3E2A"/>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2FC"/>
    <w:rsid w:val="006674B3"/>
    <w:rsid w:val="00667A27"/>
    <w:rsid w:val="00667CFA"/>
    <w:rsid w:val="0067000E"/>
    <w:rsid w:val="006704BF"/>
    <w:rsid w:val="006705FD"/>
    <w:rsid w:val="00670AD6"/>
    <w:rsid w:val="00670ECD"/>
    <w:rsid w:val="00671122"/>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4D8F"/>
    <w:rsid w:val="0069589C"/>
    <w:rsid w:val="00695964"/>
    <w:rsid w:val="0069596E"/>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B0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A28"/>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31D"/>
    <w:rsid w:val="00722875"/>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59"/>
    <w:rsid w:val="00726F70"/>
    <w:rsid w:val="00726FC1"/>
    <w:rsid w:val="007273A6"/>
    <w:rsid w:val="00727625"/>
    <w:rsid w:val="00727C18"/>
    <w:rsid w:val="00727D7A"/>
    <w:rsid w:val="00727E9F"/>
    <w:rsid w:val="007300DD"/>
    <w:rsid w:val="00730302"/>
    <w:rsid w:val="0073063C"/>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985"/>
    <w:rsid w:val="00742A51"/>
    <w:rsid w:val="00742BFB"/>
    <w:rsid w:val="00742EC0"/>
    <w:rsid w:val="007431A2"/>
    <w:rsid w:val="00743296"/>
    <w:rsid w:val="007435A4"/>
    <w:rsid w:val="00743757"/>
    <w:rsid w:val="00743867"/>
    <w:rsid w:val="00744055"/>
    <w:rsid w:val="00744EC9"/>
    <w:rsid w:val="00744FB1"/>
    <w:rsid w:val="0074529E"/>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1A7"/>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15"/>
    <w:rsid w:val="007A1369"/>
    <w:rsid w:val="007A15A6"/>
    <w:rsid w:val="007A15BA"/>
    <w:rsid w:val="007A166E"/>
    <w:rsid w:val="007A168E"/>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92"/>
    <w:rsid w:val="007B0DAC"/>
    <w:rsid w:val="007B1061"/>
    <w:rsid w:val="007B11EE"/>
    <w:rsid w:val="007B16F9"/>
    <w:rsid w:val="007B1C7C"/>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7E9"/>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4B"/>
    <w:rsid w:val="007D218E"/>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8F4"/>
    <w:rsid w:val="007D6AAF"/>
    <w:rsid w:val="007D6B6D"/>
    <w:rsid w:val="007D6C84"/>
    <w:rsid w:val="007D6CE5"/>
    <w:rsid w:val="007D6EF0"/>
    <w:rsid w:val="007D7042"/>
    <w:rsid w:val="007D7059"/>
    <w:rsid w:val="007D7671"/>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8C0"/>
    <w:rsid w:val="007F1AB8"/>
    <w:rsid w:val="007F1EC0"/>
    <w:rsid w:val="007F1F7F"/>
    <w:rsid w:val="007F20BD"/>
    <w:rsid w:val="007F22A5"/>
    <w:rsid w:val="007F2333"/>
    <w:rsid w:val="007F2867"/>
    <w:rsid w:val="007F28AA"/>
    <w:rsid w:val="007F2DBB"/>
    <w:rsid w:val="007F2ED4"/>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3B8"/>
    <w:rsid w:val="0080177A"/>
    <w:rsid w:val="0080179D"/>
    <w:rsid w:val="00801838"/>
    <w:rsid w:val="00801A46"/>
    <w:rsid w:val="00801C29"/>
    <w:rsid w:val="00801FBC"/>
    <w:rsid w:val="00802083"/>
    <w:rsid w:val="00802410"/>
    <w:rsid w:val="0080270E"/>
    <w:rsid w:val="008027BA"/>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EC"/>
    <w:rsid w:val="0082172C"/>
    <w:rsid w:val="00821975"/>
    <w:rsid w:val="00821D1A"/>
    <w:rsid w:val="00821FFD"/>
    <w:rsid w:val="00822264"/>
    <w:rsid w:val="008224BD"/>
    <w:rsid w:val="00822DAE"/>
    <w:rsid w:val="00822DF7"/>
    <w:rsid w:val="00822FF9"/>
    <w:rsid w:val="0082323F"/>
    <w:rsid w:val="00823277"/>
    <w:rsid w:val="00823335"/>
    <w:rsid w:val="008237B2"/>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27F77"/>
    <w:rsid w:val="008304CC"/>
    <w:rsid w:val="0083056F"/>
    <w:rsid w:val="00830ED8"/>
    <w:rsid w:val="00830F16"/>
    <w:rsid w:val="0083102E"/>
    <w:rsid w:val="00831188"/>
    <w:rsid w:val="00831198"/>
    <w:rsid w:val="008311F9"/>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3BA"/>
    <w:rsid w:val="008404D7"/>
    <w:rsid w:val="00840634"/>
    <w:rsid w:val="008406CF"/>
    <w:rsid w:val="00840869"/>
    <w:rsid w:val="00840A68"/>
    <w:rsid w:val="00840A83"/>
    <w:rsid w:val="00840D46"/>
    <w:rsid w:val="00840EE5"/>
    <w:rsid w:val="00841167"/>
    <w:rsid w:val="00841573"/>
    <w:rsid w:val="0084191A"/>
    <w:rsid w:val="008419A1"/>
    <w:rsid w:val="00841EB3"/>
    <w:rsid w:val="00842061"/>
    <w:rsid w:val="00842368"/>
    <w:rsid w:val="008426C0"/>
    <w:rsid w:val="00842A5C"/>
    <w:rsid w:val="00842C32"/>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BFC"/>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B5F"/>
    <w:rsid w:val="008E5CCD"/>
    <w:rsid w:val="008E5CED"/>
    <w:rsid w:val="008E5D5A"/>
    <w:rsid w:val="008E6162"/>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62A"/>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6D36"/>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01"/>
    <w:rsid w:val="0091693C"/>
    <w:rsid w:val="00916996"/>
    <w:rsid w:val="009170BC"/>
    <w:rsid w:val="009173EB"/>
    <w:rsid w:val="009174FA"/>
    <w:rsid w:val="00917A5D"/>
    <w:rsid w:val="00917CCB"/>
    <w:rsid w:val="00917FD3"/>
    <w:rsid w:val="00920259"/>
    <w:rsid w:val="0092053A"/>
    <w:rsid w:val="00920874"/>
    <w:rsid w:val="00920AF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5AA"/>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621"/>
    <w:rsid w:val="00984F16"/>
    <w:rsid w:val="0098511E"/>
    <w:rsid w:val="00985165"/>
    <w:rsid w:val="009852B3"/>
    <w:rsid w:val="0098537C"/>
    <w:rsid w:val="0098541D"/>
    <w:rsid w:val="00985CA4"/>
    <w:rsid w:val="0098601C"/>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888"/>
    <w:rsid w:val="009A4A8A"/>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542"/>
    <w:rsid w:val="009B0605"/>
    <w:rsid w:val="009B0C68"/>
    <w:rsid w:val="009B0DA0"/>
    <w:rsid w:val="009B0DD2"/>
    <w:rsid w:val="009B13A1"/>
    <w:rsid w:val="009B13D7"/>
    <w:rsid w:val="009B1513"/>
    <w:rsid w:val="009B1677"/>
    <w:rsid w:val="009B1AF7"/>
    <w:rsid w:val="009B2092"/>
    <w:rsid w:val="009B245E"/>
    <w:rsid w:val="009B2532"/>
    <w:rsid w:val="009B2655"/>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4071"/>
    <w:rsid w:val="009E457F"/>
    <w:rsid w:val="009E47B9"/>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F0001"/>
    <w:rsid w:val="009F03C2"/>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C5A"/>
    <w:rsid w:val="009F7E34"/>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C62"/>
    <w:rsid w:val="00A70E7A"/>
    <w:rsid w:val="00A710E1"/>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3F9"/>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E6"/>
    <w:rsid w:val="00AC38E9"/>
    <w:rsid w:val="00AC39B0"/>
    <w:rsid w:val="00AC3B5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C7E68"/>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7121"/>
    <w:rsid w:val="00B37396"/>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891"/>
    <w:rsid w:val="00B74910"/>
    <w:rsid w:val="00B74A0D"/>
    <w:rsid w:val="00B74EC0"/>
    <w:rsid w:val="00B75103"/>
    <w:rsid w:val="00B75303"/>
    <w:rsid w:val="00B7532A"/>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0BA"/>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56A"/>
    <w:rsid w:val="00B918DE"/>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663"/>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0"/>
    <w:rsid w:val="00BE296A"/>
    <w:rsid w:val="00BE2A8F"/>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258"/>
    <w:rsid w:val="00C274BE"/>
    <w:rsid w:val="00C27929"/>
    <w:rsid w:val="00C27B2F"/>
    <w:rsid w:val="00C27D6D"/>
    <w:rsid w:val="00C27F39"/>
    <w:rsid w:val="00C300E5"/>
    <w:rsid w:val="00C301C0"/>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B5"/>
    <w:rsid w:val="00C44FC5"/>
    <w:rsid w:val="00C4512B"/>
    <w:rsid w:val="00C45A9C"/>
    <w:rsid w:val="00C45AE2"/>
    <w:rsid w:val="00C464CD"/>
    <w:rsid w:val="00C46B53"/>
    <w:rsid w:val="00C470AA"/>
    <w:rsid w:val="00C4776E"/>
    <w:rsid w:val="00C4797E"/>
    <w:rsid w:val="00C47AE8"/>
    <w:rsid w:val="00C47C73"/>
    <w:rsid w:val="00C50033"/>
    <w:rsid w:val="00C5004B"/>
    <w:rsid w:val="00C506EC"/>
    <w:rsid w:val="00C508B7"/>
    <w:rsid w:val="00C50EE3"/>
    <w:rsid w:val="00C5173D"/>
    <w:rsid w:val="00C518A0"/>
    <w:rsid w:val="00C51D11"/>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5C"/>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BFF"/>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A52"/>
    <w:rsid w:val="00C850BB"/>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962"/>
    <w:rsid w:val="00C959CB"/>
    <w:rsid w:val="00C95B5D"/>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B61"/>
    <w:rsid w:val="00CA2C56"/>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196"/>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4FB1"/>
    <w:rsid w:val="00CC5121"/>
    <w:rsid w:val="00CC5285"/>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EC0"/>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793"/>
    <w:rsid w:val="00D0591F"/>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19"/>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A"/>
    <w:rsid w:val="00D25F27"/>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E6"/>
    <w:rsid w:val="00D344C9"/>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E25"/>
    <w:rsid w:val="00D40E73"/>
    <w:rsid w:val="00D40E78"/>
    <w:rsid w:val="00D41009"/>
    <w:rsid w:val="00D41492"/>
    <w:rsid w:val="00D41901"/>
    <w:rsid w:val="00D41AC9"/>
    <w:rsid w:val="00D41CD0"/>
    <w:rsid w:val="00D421D9"/>
    <w:rsid w:val="00D422E4"/>
    <w:rsid w:val="00D42426"/>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6D"/>
    <w:rsid w:val="00D471EF"/>
    <w:rsid w:val="00D47433"/>
    <w:rsid w:val="00D475CC"/>
    <w:rsid w:val="00D477E2"/>
    <w:rsid w:val="00D479EA"/>
    <w:rsid w:val="00D50424"/>
    <w:rsid w:val="00D5044A"/>
    <w:rsid w:val="00D509C0"/>
    <w:rsid w:val="00D50AF0"/>
    <w:rsid w:val="00D50F95"/>
    <w:rsid w:val="00D5102A"/>
    <w:rsid w:val="00D513F0"/>
    <w:rsid w:val="00D51565"/>
    <w:rsid w:val="00D51721"/>
    <w:rsid w:val="00D519D9"/>
    <w:rsid w:val="00D51A56"/>
    <w:rsid w:val="00D51AAF"/>
    <w:rsid w:val="00D51E8B"/>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AC4"/>
    <w:rsid w:val="00D67B67"/>
    <w:rsid w:val="00D67ECB"/>
    <w:rsid w:val="00D700AB"/>
    <w:rsid w:val="00D7010A"/>
    <w:rsid w:val="00D703E9"/>
    <w:rsid w:val="00D7040B"/>
    <w:rsid w:val="00D7073A"/>
    <w:rsid w:val="00D7076F"/>
    <w:rsid w:val="00D7090F"/>
    <w:rsid w:val="00D70F5E"/>
    <w:rsid w:val="00D70F87"/>
    <w:rsid w:val="00D7123A"/>
    <w:rsid w:val="00D71554"/>
    <w:rsid w:val="00D71B2B"/>
    <w:rsid w:val="00D71BC6"/>
    <w:rsid w:val="00D722B3"/>
    <w:rsid w:val="00D7269D"/>
    <w:rsid w:val="00D726CD"/>
    <w:rsid w:val="00D72B6D"/>
    <w:rsid w:val="00D72C73"/>
    <w:rsid w:val="00D72E80"/>
    <w:rsid w:val="00D73347"/>
    <w:rsid w:val="00D7339E"/>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193"/>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15A"/>
    <w:rsid w:val="00DD49D3"/>
    <w:rsid w:val="00DD4ABF"/>
    <w:rsid w:val="00DD4C02"/>
    <w:rsid w:val="00DD4C55"/>
    <w:rsid w:val="00DD4F62"/>
    <w:rsid w:val="00DD56F7"/>
    <w:rsid w:val="00DD5D63"/>
    <w:rsid w:val="00DD6241"/>
    <w:rsid w:val="00DD634C"/>
    <w:rsid w:val="00DD6396"/>
    <w:rsid w:val="00DD6544"/>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300"/>
    <w:rsid w:val="00DF1640"/>
    <w:rsid w:val="00DF1756"/>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824"/>
    <w:rsid w:val="00DF6B3C"/>
    <w:rsid w:val="00DF6B85"/>
    <w:rsid w:val="00DF6BEC"/>
    <w:rsid w:val="00DF71F7"/>
    <w:rsid w:val="00DF7226"/>
    <w:rsid w:val="00DF732A"/>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29E"/>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5FEC"/>
    <w:rsid w:val="00E362BC"/>
    <w:rsid w:val="00E368EF"/>
    <w:rsid w:val="00E36977"/>
    <w:rsid w:val="00E36D0F"/>
    <w:rsid w:val="00E36E49"/>
    <w:rsid w:val="00E375F4"/>
    <w:rsid w:val="00E377BF"/>
    <w:rsid w:val="00E37C25"/>
    <w:rsid w:val="00E37F7B"/>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69A"/>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10"/>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833"/>
    <w:rsid w:val="00F44E4E"/>
    <w:rsid w:val="00F44E57"/>
    <w:rsid w:val="00F45379"/>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E41"/>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C7A"/>
    <w:rsid w:val="00F96E7C"/>
    <w:rsid w:val="00F96F5D"/>
    <w:rsid w:val="00F971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83"/>
    <w:rsid w:val="00FD5202"/>
    <w:rsid w:val="00FD5209"/>
    <w:rsid w:val="00FD52F0"/>
    <w:rsid w:val="00FD552E"/>
    <w:rsid w:val="00FD583D"/>
    <w:rsid w:val="00FD5B99"/>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C77"/>
    <w:rsid w:val="00FE0E69"/>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5E56D7B7-1453-4BA1-9614-F8FBF4838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schemas.microsoft.com/office/infopath/2007/PartnerControls"/>
    <ds:schemaRef ds:uri="http://purl.org/dc/elements/1.1/"/>
    <ds:schemaRef ds:uri="http://schemas.microsoft.com/office/2006/metadata/properties"/>
    <ds:schemaRef ds:uri="http://purl.org/dc/terms/"/>
    <ds:schemaRef ds:uri="2ff76fbf-12b9-4337-ad3b-122e2d975ade"/>
    <ds:schemaRef ds:uri="http://schemas.openxmlformats.org/package/2006/metadata/core-properties"/>
    <ds:schemaRef ds:uri="http://schemas.microsoft.com/office/2006/documentManagement/types"/>
    <ds:schemaRef ds:uri="ab813fb6-1347-4985-ab36-6575371b00b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4041</TotalTime>
  <Pages>4</Pages>
  <Words>1692</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1400</cp:revision>
  <cp:lastPrinted>2011-11-10T14:49:00Z</cp:lastPrinted>
  <dcterms:created xsi:type="dcterms:W3CDTF">2020-08-06T02:35:00Z</dcterms:created>
  <dcterms:modified xsi:type="dcterms:W3CDTF">2022-01-11T21:09:00Z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